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A76FB" w14:textId="77777777" w:rsidR="00A77B3E" w:rsidRDefault="00055835">
      <w:pPr>
        <w:ind w:left="5669"/>
        <w:jc w:val="left"/>
        <w:rPr>
          <w:b/>
          <w:i/>
          <w:sz w:val="20"/>
          <w:u w:val="thick"/>
        </w:rPr>
      </w:pPr>
      <w:r>
        <w:rPr>
          <w:b/>
          <w:i/>
          <w:sz w:val="20"/>
          <w:u w:val="thick"/>
        </w:rPr>
        <w:t>Projekt</w:t>
      </w:r>
    </w:p>
    <w:p w14:paraId="6A436461" w14:textId="77777777" w:rsidR="00A77B3E" w:rsidRDefault="00A77B3E">
      <w:pPr>
        <w:ind w:left="5669"/>
        <w:jc w:val="left"/>
        <w:rPr>
          <w:b/>
          <w:i/>
          <w:sz w:val="20"/>
          <w:u w:val="thick"/>
        </w:rPr>
      </w:pPr>
    </w:p>
    <w:p w14:paraId="366EDE57" w14:textId="77777777" w:rsidR="00A77B3E" w:rsidRDefault="00055835">
      <w:pPr>
        <w:ind w:left="5669"/>
        <w:jc w:val="left"/>
        <w:rPr>
          <w:sz w:val="20"/>
        </w:rPr>
      </w:pPr>
      <w:r>
        <w:rPr>
          <w:sz w:val="20"/>
        </w:rPr>
        <w:t>z dnia  2 września 2024 r.</w:t>
      </w:r>
    </w:p>
    <w:p w14:paraId="5654882B" w14:textId="77777777" w:rsidR="00A77B3E" w:rsidRDefault="00055835">
      <w:pPr>
        <w:ind w:left="5669"/>
        <w:jc w:val="left"/>
        <w:rPr>
          <w:sz w:val="20"/>
        </w:rPr>
      </w:pPr>
      <w:r>
        <w:rPr>
          <w:sz w:val="20"/>
        </w:rPr>
        <w:t>Zatwierdzony przez .........................</w:t>
      </w:r>
    </w:p>
    <w:p w14:paraId="03F8CE4A" w14:textId="77777777" w:rsidR="00A77B3E" w:rsidRDefault="00A77B3E">
      <w:pPr>
        <w:ind w:left="5669"/>
        <w:jc w:val="left"/>
        <w:rPr>
          <w:sz w:val="20"/>
        </w:rPr>
      </w:pPr>
    </w:p>
    <w:p w14:paraId="7B0E993D" w14:textId="77777777" w:rsidR="00A77B3E" w:rsidRDefault="00A77B3E">
      <w:pPr>
        <w:ind w:left="5669"/>
        <w:jc w:val="left"/>
        <w:rPr>
          <w:sz w:val="20"/>
        </w:rPr>
      </w:pPr>
    </w:p>
    <w:p w14:paraId="7A19A760" w14:textId="77777777" w:rsidR="00A77B3E" w:rsidRDefault="00055835">
      <w:pPr>
        <w:jc w:val="center"/>
        <w:rPr>
          <w:b/>
          <w:caps/>
        </w:rPr>
      </w:pPr>
      <w:r>
        <w:rPr>
          <w:b/>
          <w:caps/>
        </w:rPr>
        <w:t>Uchwała Nr ....VI/2024</w:t>
      </w:r>
      <w:r>
        <w:rPr>
          <w:b/>
          <w:caps/>
        </w:rPr>
        <w:br/>
        <w:t>Rady Gminy Kłomnice</w:t>
      </w:r>
    </w:p>
    <w:p w14:paraId="45371592" w14:textId="77777777" w:rsidR="00A77B3E" w:rsidRDefault="00055835">
      <w:pPr>
        <w:spacing w:before="280" w:after="280"/>
        <w:jc w:val="center"/>
        <w:rPr>
          <w:b/>
          <w:caps/>
        </w:rPr>
      </w:pPr>
      <w:r>
        <w:t>z dnia 13 września 2024 r.</w:t>
      </w:r>
    </w:p>
    <w:p w14:paraId="6D435A14" w14:textId="77777777" w:rsidR="00A77B3E" w:rsidRDefault="00055835">
      <w:pPr>
        <w:keepNext/>
        <w:spacing w:after="480"/>
        <w:jc w:val="center"/>
      </w:pPr>
      <w:r>
        <w:rPr>
          <w:b/>
        </w:rPr>
        <w:t>w sprawie ustanowienia zasad przyznawania radnym Rady Gminy Kłomnice diet i zwrotu kosztów podróży służbowej.</w:t>
      </w:r>
    </w:p>
    <w:p w14:paraId="4BE39B83" w14:textId="12A5AB25" w:rsidR="00A77B3E" w:rsidRDefault="00055835">
      <w:pPr>
        <w:keepLines/>
        <w:spacing w:before="120" w:after="120"/>
        <w:ind w:firstLine="227"/>
      </w:pPr>
      <w:r>
        <w:t>Na podstawie art. 25 ust. 4, 6 i 8 ustawy z dnia 8 marca 1990 r. o samorządzie gminnym (</w:t>
      </w:r>
      <w:proofErr w:type="spellStart"/>
      <w:r w:rsidR="000277A6">
        <w:t>t.j</w:t>
      </w:r>
      <w:proofErr w:type="spellEnd"/>
      <w:r w:rsidR="000277A6">
        <w:t xml:space="preserve">. </w:t>
      </w:r>
      <w:r>
        <w:t>Dz. U. z 2024, poz. 609 z </w:t>
      </w:r>
      <w:proofErr w:type="spellStart"/>
      <w:r>
        <w:t>późn</w:t>
      </w:r>
      <w:proofErr w:type="spellEnd"/>
      <w:r>
        <w:t>. zm.) uchwala się, co następuje:</w:t>
      </w:r>
    </w:p>
    <w:p w14:paraId="75D1E04E" w14:textId="77777777" w:rsidR="00A77B3E" w:rsidRDefault="00055835">
      <w:pPr>
        <w:keepLines/>
        <w:spacing w:before="120" w:after="120"/>
      </w:pPr>
      <w:r>
        <w:rPr>
          <w:b/>
        </w:rPr>
        <w:t>§ 1. </w:t>
      </w:r>
      <w:r>
        <w:t>Uchwała ustala wysokość oraz zasady obliczania i wypłaty diet dla radnych Rady Gminy Kłomnice za udział w pracach rady i jej komisjach.</w:t>
      </w:r>
    </w:p>
    <w:p w14:paraId="0F9709DF" w14:textId="77777777" w:rsidR="00A77B3E" w:rsidRDefault="00055835">
      <w:pPr>
        <w:keepLines/>
        <w:spacing w:before="120" w:after="120"/>
        <w:rPr>
          <w:color w:val="000000"/>
          <w:u w:color="000000"/>
        </w:rPr>
      </w:pPr>
      <w:r>
        <w:rPr>
          <w:b/>
        </w:rPr>
        <w:t>§ 2. </w:t>
      </w:r>
      <w:r>
        <w:t>1. Ustala się zryczałtowaną dietę w stosunku miesięcznym, zwaną dalej dietą ryczałtową, dla radnego:</w:t>
      </w:r>
    </w:p>
    <w:p w14:paraId="30627B77" w14:textId="77777777" w:rsidR="00A77B3E" w:rsidRDefault="00055835">
      <w:pPr>
        <w:spacing w:before="120" w:after="120"/>
        <w:ind w:left="340" w:hanging="227"/>
        <w:rPr>
          <w:color w:val="000000"/>
          <w:u w:color="000000"/>
        </w:rPr>
      </w:pPr>
      <w:r>
        <w:t>1) </w:t>
      </w:r>
      <w:r>
        <w:rPr>
          <w:color w:val="000000"/>
          <w:u w:color="000000"/>
        </w:rPr>
        <w:t>w wysokości: 1 200,00 zł;</w:t>
      </w:r>
    </w:p>
    <w:p w14:paraId="4D275AB2" w14:textId="77777777" w:rsidR="00A77B3E" w:rsidRDefault="00055835">
      <w:pPr>
        <w:spacing w:before="120" w:after="120"/>
        <w:ind w:left="340" w:hanging="227"/>
        <w:rPr>
          <w:color w:val="000000"/>
          <w:u w:color="000000"/>
        </w:rPr>
      </w:pPr>
      <w:r>
        <w:t>2) </w:t>
      </w:r>
      <w:r>
        <w:rPr>
          <w:color w:val="000000"/>
          <w:u w:color="000000"/>
        </w:rPr>
        <w:t>pełniącego funkcję przewodniczącego rady w wysokości: 1 800,00 zł;</w:t>
      </w:r>
    </w:p>
    <w:p w14:paraId="79CF5007" w14:textId="77777777" w:rsidR="00A77B3E" w:rsidRDefault="00055835">
      <w:pPr>
        <w:spacing w:before="120" w:after="120"/>
        <w:ind w:left="340" w:hanging="227"/>
        <w:rPr>
          <w:color w:val="000000"/>
          <w:u w:color="000000"/>
        </w:rPr>
      </w:pPr>
      <w:r>
        <w:t>3) </w:t>
      </w:r>
      <w:r>
        <w:rPr>
          <w:color w:val="000000"/>
          <w:u w:color="000000"/>
        </w:rPr>
        <w:t>pełniącego funkcję wiceprzewodniczącego rady w wysokości: 1 500,00 zł</w:t>
      </w:r>
    </w:p>
    <w:p w14:paraId="213E15EE" w14:textId="77777777" w:rsidR="00A77B3E" w:rsidRDefault="00055835">
      <w:pPr>
        <w:spacing w:before="120" w:after="120"/>
        <w:ind w:left="340" w:hanging="227"/>
        <w:rPr>
          <w:color w:val="000000"/>
          <w:u w:color="000000"/>
        </w:rPr>
      </w:pPr>
      <w:r>
        <w:t>4) </w:t>
      </w:r>
      <w:r>
        <w:rPr>
          <w:color w:val="000000"/>
          <w:u w:color="000000"/>
        </w:rPr>
        <w:t>pełniącego funkcję przewodniczącego komisji stałej w wysokości: 1 400,00 zł.</w:t>
      </w:r>
    </w:p>
    <w:p w14:paraId="65DC08D3" w14:textId="77777777" w:rsidR="00A77B3E" w:rsidRDefault="00055835">
      <w:pPr>
        <w:keepLines/>
        <w:spacing w:before="120" w:after="120"/>
        <w:ind w:firstLine="340"/>
        <w:rPr>
          <w:color w:val="000000"/>
          <w:u w:color="000000"/>
        </w:rPr>
      </w:pPr>
      <w:r>
        <w:t>2. </w:t>
      </w:r>
      <w:r>
        <w:rPr>
          <w:color w:val="000000"/>
          <w:u w:color="000000"/>
        </w:rPr>
        <w:t>Radny ma prawo do jednej diety, o której mowa w § 2 ust. 1 niezależnie od ilości i rodzaju pełnionych funkcji w radzie gminy</w:t>
      </w:r>
    </w:p>
    <w:p w14:paraId="454B7DCA" w14:textId="5222EB4A" w:rsidR="00A77B3E" w:rsidRDefault="00055835">
      <w:pPr>
        <w:keepLines/>
        <w:spacing w:before="120" w:after="120"/>
        <w:rPr>
          <w:color w:val="000000"/>
          <w:u w:color="000000"/>
        </w:rPr>
      </w:pPr>
      <w:r>
        <w:rPr>
          <w:b/>
        </w:rPr>
        <w:t>§ 3. </w:t>
      </w:r>
      <w:r>
        <w:rPr>
          <w:color w:val="000000"/>
          <w:u w:color="000000"/>
        </w:rPr>
        <w:t>Wypłata diet, za dany miesiąc kalendarzowy, następuje jednorazowo w terminie do dnia</w:t>
      </w:r>
      <w:r w:rsidR="009704AD">
        <w:rPr>
          <w:color w:val="000000"/>
          <w:u w:color="000000"/>
        </w:rPr>
        <w:t xml:space="preserve"> </w:t>
      </w:r>
      <w:r>
        <w:rPr>
          <w:color w:val="000000"/>
          <w:u w:color="000000"/>
        </w:rPr>
        <w:t>28 każdego miesiąca na podstawie list</w:t>
      </w:r>
      <w:r w:rsidR="009704AD">
        <w:rPr>
          <w:color w:val="000000"/>
          <w:u w:color="000000"/>
        </w:rPr>
        <w:t xml:space="preserve"> </w:t>
      </w:r>
      <w:r>
        <w:rPr>
          <w:color w:val="000000"/>
          <w:u w:color="000000"/>
        </w:rPr>
        <w:t>sporządzonych w oparciu o listy obecności na</w:t>
      </w:r>
      <w:r w:rsidR="009704AD">
        <w:rPr>
          <w:color w:val="000000"/>
          <w:u w:color="000000"/>
        </w:rPr>
        <w:t xml:space="preserve"> </w:t>
      </w:r>
      <w:bookmarkStart w:id="0" w:name="_GoBack"/>
      <w:bookmarkEnd w:id="0"/>
      <w:r w:rsidR="009704AD">
        <w:rPr>
          <w:color w:val="000000"/>
          <w:u w:color="000000"/>
        </w:rPr>
        <w:t xml:space="preserve"> </w:t>
      </w:r>
      <w:r>
        <w:rPr>
          <w:color w:val="000000"/>
          <w:u w:color="000000"/>
        </w:rPr>
        <w:t>sesjach rady oraz komisjach. Dieta wypłacana jest w kasie Urzędu Gminy Kłomnice lub przelewem na wskazane przez radnego konto bankowe.</w:t>
      </w:r>
    </w:p>
    <w:p w14:paraId="7C2580E0" w14:textId="77777777" w:rsidR="00A77B3E" w:rsidRDefault="00055835">
      <w:pPr>
        <w:keepLines/>
        <w:spacing w:before="120" w:after="120"/>
        <w:rPr>
          <w:color w:val="000000"/>
          <w:u w:color="000000"/>
        </w:rPr>
      </w:pPr>
      <w:r>
        <w:rPr>
          <w:b/>
        </w:rPr>
        <w:t>§ 4. </w:t>
      </w:r>
      <w:r>
        <w:t>1. </w:t>
      </w:r>
      <w:r>
        <w:rPr>
          <w:color w:val="000000"/>
          <w:u w:color="000000"/>
        </w:rPr>
        <w:t>Wysokość miesięcznej diety ryczałtowej, o której mowa w § 2, ulegają zmniejszeniu w okresie 1 miesiąca:</w:t>
      </w:r>
    </w:p>
    <w:p w14:paraId="45CE110E" w14:textId="77777777" w:rsidR="00A77B3E" w:rsidRDefault="00055835">
      <w:pPr>
        <w:keepLines/>
        <w:spacing w:before="120" w:after="120"/>
        <w:ind w:left="227" w:hanging="227"/>
        <w:rPr>
          <w:color w:val="000000"/>
          <w:u w:color="000000"/>
        </w:rPr>
      </w:pPr>
      <w:r>
        <w:t>a) </w:t>
      </w:r>
      <w:r>
        <w:rPr>
          <w:color w:val="000000"/>
          <w:u w:color="000000"/>
        </w:rPr>
        <w:t>o 25% diety o której mowa w §2 – za każdą nieobecność na posiedzeniu sesji Rady (w przypadku sesji o więcej niż jednym posiedzeniu, każde posiedzenie liczy się osobno),</w:t>
      </w:r>
    </w:p>
    <w:p w14:paraId="0D710D59" w14:textId="77777777" w:rsidR="00A77B3E" w:rsidRDefault="00055835">
      <w:pPr>
        <w:keepLines/>
        <w:spacing w:before="120" w:after="120"/>
        <w:ind w:left="227" w:hanging="227"/>
        <w:rPr>
          <w:color w:val="000000"/>
          <w:u w:color="000000"/>
        </w:rPr>
      </w:pPr>
      <w:r>
        <w:t>b) </w:t>
      </w:r>
      <w:r>
        <w:rPr>
          <w:color w:val="000000"/>
          <w:u w:color="000000"/>
        </w:rPr>
        <w:t>o 10% diety o której mowa w §2 – za każdą nieobecność na posiedzeniu komisji, której radny jest członkiem,</w:t>
      </w:r>
    </w:p>
    <w:p w14:paraId="4519B8D8" w14:textId="77777777" w:rsidR="00A77B3E" w:rsidRDefault="00055835">
      <w:pPr>
        <w:keepLines/>
        <w:spacing w:before="120" w:after="120"/>
        <w:ind w:firstLine="340"/>
        <w:rPr>
          <w:color w:val="000000"/>
          <w:u w:color="000000"/>
        </w:rPr>
      </w:pPr>
      <w:r>
        <w:t>2. </w:t>
      </w:r>
      <w:r>
        <w:rPr>
          <w:color w:val="000000"/>
          <w:u w:color="000000"/>
        </w:rPr>
        <w:t>Jeżeli radny wykonywał inne obowiązki związane z pełnieniem funkcji radnego, które uniemożliwiały mu obecność na posiedzeniu sesji lub komisji stałej dieta nie ulega obniżeniu.</w:t>
      </w:r>
    </w:p>
    <w:p w14:paraId="06D50213" w14:textId="77777777" w:rsidR="00A77B3E" w:rsidRDefault="00055835">
      <w:pPr>
        <w:keepLines/>
        <w:spacing w:before="120" w:after="120"/>
        <w:ind w:firstLine="340"/>
        <w:rPr>
          <w:color w:val="000000"/>
          <w:u w:color="000000"/>
        </w:rPr>
      </w:pPr>
      <w:r>
        <w:t>3. </w:t>
      </w:r>
      <w:r>
        <w:rPr>
          <w:color w:val="000000"/>
          <w:u w:color="000000"/>
        </w:rPr>
        <w:t>W przypadku zmiany w trakcie miesiąca kalendarzowego funkcji pełnionej przez radnego, od której uzależniona jest wypłata diety lub jej wysokość, wymiar diety ryczałtowej za dany miesiąc ustala się proporcjonalnie, przyjmując za miesiąc łącznie 30 dni.</w:t>
      </w:r>
    </w:p>
    <w:p w14:paraId="34BD50F2" w14:textId="77777777" w:rsidR="00A77B3E" w:rsidRDefault="00055835">
      <w:pPr>
        <w:keepLines/>
        <w:spacing w:before="120" w:after="120"/>
        <w:rPr>
          <w:color w:val="000000"/>
          <w:u w:color="000000"/>
        </w:rPr>
      </w:pPr>
      <w:r>
        <w:rPr>
          <w:b/>
        </w:rPr>
        <w:t>§ 5. </w:t>
      </w:r>
      <w:r>
        <w:t>1. </w:t>
      </w:r>
      <w:r>
        <w:rPr>
          <w:color w:val="000000"/>
          <w:u w:color="000000"/>
        </w:rPr>
        <w:t>Radnemu przysługuje zwrot kosztów podróży wg zasad określonych w rozporządzeniu Ministra Spraw Wewnętrznych i Administracji w z dnia 31.07.2000r. sprawie sposobu ustalania należności z tyt. zwrotu kosztów podróży służbowych radnych gminy (Dz.U. z 2000r., Nr 66 poz. 800 ze zm.) i wg stawek określonych w rozporządzeniu Ministra Infrastruktury z dnia 25.03.2002 r. w sprawie warunków ustalania oraz sposobu dokonywania zwrotu kosztów używania do celów służbowych samochodów, motocykli i motorowerów niebędących własnością pracodawcy (Dz. U. z 2002r. Nr 27, poz. 271, z </w:t>
      </w:r>
      <w:proofErr w:type="spellStart"/>
      <w:r>
        <w:rPr>
          <w:color w:val="000000"/>
          <w:u w:color="000000"/>
        </w:rPr>
        <w:t>późn</w:t>
      </w:r>
      <w:proofErr w:type="spellEnd"/>
      <w:r>
        <w:rPr>
          <w:color w:val="000000"/>
          <w:u w:color="000000"/>
        </w:rPr>
        <w:t>. zm.)</w:t>
      </w:r>
    </w:p>
    <w:p w14:paraId="5DD716AC" w14:textId="77777777" w:rsidR="00A77B3E" w:rsidRDefault="00055835">
      <w:pPr>
        <w:keepLines/>
        <w:spacing w:before="120" w:after="120"/>
        <w:rPr>
          <w:color w:val="000000"/>
          <w:u w:color="000000"/>
        </w:rPr>
      </w:pPr>
      <w:r>
        <w:rPr>
          <w:b/>
        </w:rPr>
        <w:t>§ 6. </w:t>
      </w:r>
      <w:r>
        <w:rPr>
          <w:color w:val="000000"/>
          <w:u w:color="000000"/>
        </w:rPr>
        <w:t>Wykonanie uchwały powierza się Wójtowi Gminy Kłomnice.</w:t>
      </w:r>
    </w:p>
    <w:p w14:paraId="1BD69016" w14:textId="6FFF76BA" w:rsidR="00A77B3E" w:rsidRDefault="00055835">
      <w:pPr>
        <w:keepLines/>
        <w:spacing w:before="120" w:after="120"/>
        <w:rPr>
          <w:color w:val="000000"/>
          <w:u w:color="000000"/>
        </w:rPr>
      </w:pPr>
      <w:r>
        <w:rPr>
          <w:b/>
        </w:rPr>
        <w:t>§ 7. </w:t>
      </w:r>
      <w:r>
        <w:rPr>
          <w:color w:val="000000"/>
          <w:u w:color="000000"/>
        </w:rPr>
        <w:t>Uchwała wchodzi w życie po upływie 14 dni od dnia jej ogłoszenia w Dzienniku Urzędowym Województwa Śląskiego.</w:t>
      </w:r>
    </w:p>
    <w:sectPr w:rsidR="00A77B3E">
      <w:footerReference w:type="default" r:id="rId7"/>
      <w:endnotePr>
        <w:numFmt w:val="decimal"/>
      </w:endnotePr>
      <w:pgSz w:w="11906" w:h="16838"/>
      <w:pgMar w:top="850" w:right="850" w:bottom="1417" w:left="85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A81F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0CF6CE" w16cex:dateUtc="2024-09-02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A81F8F" w16cid:durableId="440CF6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6ECD3" w14:textId="77777777" w:rsidR="00C07670" w:rsidRDefault="00C07670">
      <w:r>
        <w:separator/>
      </w:r>
    </w:p>
  </w:endnote>
  <w:endnote w:type="continuationSeparator" w:id="0">
    <w:p w14:paraId="770C5F93" w14:textId="77777777" w:rsidR="00C07670" w:rsidRDefault="00C0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A53B8F" w14:paraId="179E12D7" w14:textId="77777777">
      <w:tc>
        <w:tcPr>
          <w:tcW w:w="6804" w:type="dxa"/>
          <w:tcBorders>
            <w:top w:val="nil"/>
            <w:left w:val="nil"/>
            <w:bottom w:val="nil"/>
            <w:right w:val="nil"/>
          </w:tcBorders>
          <w:tcMar>
            <w:top w:w="100" w:type="dxa"/>
          </w:tcMar>
        </w:tcPr>
        <w:p w14:paraId="2A1E102F" w14:textId="77777777" w:rsidR="00A53B8F" w:rsidRDefault="00055835">
          <w:pPr>
            <w:jc w:val="left"/>
            <w:rPr>
              <w:sz w:val="18"/>
            </w:rPr>
          </w:pPr>
          <w:r>
            <w:rPr>
              <w:sz w:val="18"/>
            </w:rPr>
            <w:t>Id: 6E1D97CE-A8F5-4955-9A38-91F59F63D0ED. Projekt</w:t>
          </w:r>
        </w:p>
      </w:tc>
      <w:tc>
        <w:tcPr>
          <w:tcW w:w="3402" w:type="dxa"/>
          <w:tcBorders>
            <w:top w:val="nil"/>
            <w:left w:val="nil"/>
            <w:bottom w:val="nil"/>
            <w:right w:val="nil"/>
          </w:tcBorders>
          <w:tcMar>
            <w:top w:w="100" w:type="dxa"/>
          </w:tcMar>
        </w:tcPr>
        <w:p w14:paraId="5E5FADDE" w14:textId="77777777" w:rsidR="00A53B8F" w:rsidRDefault="00055835">
          <w:pPr>
            <w:jc w:val="right"/>
            <w:rPr>
              <w:sz w:val="18"/>
            </w:rPr>
          </w:pPr>
          <w:r>
            <w:rPr>
              <w:sz w:val="18"/>
            </w:rPr>
            <w:t xml:space="preserve">Strona </w:t>
          </w:r>
          <w:r>
            <w:rPr>
              <w:sz w:val="18"/>
            </w:rPr>
            <w:fldChar w:fldCharType="begin"/>
          </w:r>
          <w:r>
            <w:rPr>
              <w:sz w:val="18"/>
            </w:rPr>
            <w:instrText>PAGE</w:instrText>
          </w:r>
          <w:r>
            <w:rPr>
              <w:sz w:val="18"/>
            </w:rPr>
            <w:fldChar w:fldCharType="separate"/>
          </w:r>
          <w:r w:rsidR="009704AD">
            <w:rPr>
              <w:noProof/>
              <w:sz w:val="18"/>
            </w:rPr>
            <w:t>1</w:t>
          </w:r>
          <w:r>
            <w:rPr>
              <w:sz w:val="18"/>
            </w:rPr>
            <w:fldChar w:fldCharType="end"/>
          </w:r>
        </w:p>
      </w:tc>
    </w:tr>
  </w:tbl>
  <w:p w14:paraId="264578E1" w14:textId="77777777" w:rsidR="00A53B8F" w:rsidRDefault="00A53B8F">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0E378" w14:textId="77777777" w:rsidR="00C07670" w:rsidRDefault="00C07670">
      <w:r>
        <w:separator/>
      </w:r>
    </w:p>
  </w:footnote>
  <w:footnote w:type="continuationSeparator" w:id="0">
    <w:p w14:paraId="1FA6BBF8" w14:textId="77777777" w:rsidR="00C07670" w:rsidRDefault="00C0767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ata Lasinska">
    <w15:presenceInfo w15:providerId="Windows Live" w15:userId="60ad49d0320a60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277A6"/>
    <w:rsid w:val="00055835"/>
    <w:rsid w:val="009704AD"/>
    <w:rsid w:val="00A53B8F"/>
    <w:rsid w:val="00A77B3E"/>
    <w:rsid w:val="00BA4E36"/>
    <w:rsid w:val="00C07670"/>
    <w:rsid w:val="00C93134"/>
    <w:rsid w:val="00CA2A55"/>
    <w:rsid w:val="00EA79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D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rsid w:val="000277A6"/>
    <w:rPr>
      <w:sz w:val="16"/>
      <w:szCs w:val="16"/>
    </w:rPr>
  </w:style>
  <w:style w:type="paragraph" w:styleId="Tekstkomentarza">
    <w:name w:val="annotation text"/>
    <w:basedOn w:val="Normalny"/>
    <w:link w:val="TekstkomentarzaZnak"/>
    <w:rsid w:val="000277A6"/>
    <w:rPr>
      <w:sz w:val="20"/>
      <w:szCs w:val="20"/>
    </w:rPr>
  </w:style>
  <w:style w:type="character" w:customStyle="1" w:styleId="TekstkomentarzaZnak">
    <w:name w:val="Tekst komentarza Znak"/>
    <w:basedOn w:val="Domylnaczcionkaakapitu"/>
    <w:link w:val="Tekstkomentarza"/>
    <w:rsid w:val="000277A6"/>
  </w:style>
  <w:style w:type="paragraph" w:styleId="Tematkomentarza">
    <w:name w:val="annotation subject"/>
    <w:basedOn w:val="Tekstkomentarza"/>
    <w:next w:val="Tekstkomentarza"/>
    <w:link w:val="TematkomentarzaZnak"/>
    <w:rsid w:val="000277A6"/>
    <w:rPr>
      <w:b/>
      <w:bCs/>
    </w:rPr>
  </w:style>
  <w:style w:type="character" w:customStyle="1" w:styleId="TematkomentarzaZnak">
    <w:name w:val="Temat komentarza Znak"/>
    <w:basedOn w:val="TekstkomentarzaZnak"/>
    <w:link w:val="Tematkomentarza"/>
    <w:rsid w:val="000277A6"/>
    <w:rPr>
      <w:b/>
      <w:bCs/>
    </w:rPr>
  </w:style>
  <w:style w:type="paragraph" w:styleId="Tekstdymka">
    <w:name w:val="Balloon Text"/>
    <w:basedOn w:val="Normalny"/>
    <w:link w:val="TekstdymkaZnak"/>
    <w:rsid w:val="009704AD"/>
    <w:rPr>
      <w:rFonts w:ascii="Tahoma" w:hAnsi="Tahoma" w:cs="Tahoma"/>
      <w:sz w:val="16"/>
      <w:szCs w:val="16"/>
    </w:rPr>
  </w:style>
  <w:style w:type="character" w:customStyle="1" w:styleId="TekstdymkaZnak">
    <w:name w:val="Tekst dymka Znak"/>
    <w:basedOn w:val="Domylnaczcionkaakapitu"/>
    <w:link w:val="Tekstdymka"/>
    <w:rsid w:val="00970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rsid w:val="000277A6"/>
    <w:rPr>
      <w:sz w:val="16"/>
      <w:szCs w:val="16"/>
    </w:rPr>
  </w:style>
  <w:style w:type="paragraph" w:styleId="Tekstkomentarza">
    <w:name w:val="annotation text"/>
    <w:basedOn w:val="Normalny"/>
    <w:link w:val="TekstkomentarzaZnak"/>
    <w:rsid w:val="000277A6"/>
    <w:rPr>
      <w:sz w:val="20"/>
      <w:szCs w:val="20"/>
    </w:rPr>
  </w:style>
  <w:style w:type="character" w:customStyle="1" w:styleId="TekstkomentarzaZnak">
    <w:name w:val="Tekst komentarza Znak"/>
    <w:basedOn w:val="Domylnaczcionkaakapitu"/>
    <w:link w:val="Tekstkomentarza"/>
    <w:rsid w:val="000277A6"/>
  </w:style>
  <w:style w:type="paragraph" w:styleId="Tematkomentarza">
    <w:name w:val="annotation subject"/>
    <w:basedOn w:val="Tekstkomentarza"/>
    <w:next w:val="Tekstkomentarza"/>
    <w:link w:val="TematkomentarzaZnak"/>
    <w:rsid w:val="000277A6"/>
    <w:rPr>
      <w:b/>
      <w:bCs/>
    </w:rPr>
  </w:style>
  <w:style w:type="character" w:customStyle="1" w:styleId="TematkomentarzaZnak">
    <w:name w:val="Temat komentarza Znak"/>
    <w:basedOn w:val="TekstkomentarzaZnak"/>
    <w:link w:val="Tematkomentarza"/>
    <w:rsid w:val="000277A6"/>
    <w:rPr>
      <w:b/>
      <w:bCs/>
    </w:rPr>
  </w:style>
  <w:style w:type="paragraph" w:styleId="Tekstdymka">
    <w:name w:val="Balloon Text"/>
    <w:basedOn w:val="Normalny"/>
    <w:link w:val="TekstdymkaZnak"/>
    <w:rsid w:val="009704AD"/>
    <w:rPr>
      <w:rFonts w:ascii="Tahoma" w:hAnsi="Tahoma" w:cs="Tahoma"/>
      <w:sz w:val="16"/>
      <w:szCs w:val="16"/>
    </w:rPr>
  </w:style>
  <w:style w:type="character" w:customStyle="1" w:styleId="TekstdymkaZnak">
    <w:name w:val="Tekst dymka Znak"/>
    <w:basedOn w:val="Domylnaczcionkaakapitu"/>
    <w:link w:val="Tekstdymka"/>
    <w:rsid w:val="00970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2486</Characters>
  <Application>Microsoft Office Word</Application>
  <DocSecurity>4</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....VI/2024 z dnia 13 września 2024 r.</vt:lpstr>
      <vt:lpstr/>
    </vt:vector>
  </TitlesOfParts>
  <Company>Rada Gminy Kłomnice</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....VI/2024 z dnia 13 września 2024 r.</dc:title>
  <dc:subject>w sprawie ustanowienia zasad przyznawania radnym Rady Gminy Kłomnice diet i zwrotu kosztów podróży służbowej.</dc:subject>
  <dc:creator>ewilk</dc:creator>
  <cp:lastModifiedBy>Bożena Lara</cp:lastModifiedBy>
  <cp:revision>2</cp:revision>
  <cp:lastPrinted>2024-09-02T10:52:00Z</cp:lastPrinted>
  <dcterms:created xsi:type="dcterms:W3CDTF">2024-09-02T11:47:00Z</dcterms:created>
  <dcterms:modified xsi:type="dcterms:W3CDTF">2024-09-02T11:47:00Z</dcterms:modified>
  <cp:category>Akt prawny</cp:category>
</cp:coreProperties>
</file>