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4.0 -->
  <w:body>
    <w:p w:rsidR="00A77B3E">
      <w:pPr>
        <w:spacing w:before="0" w:after="0"/>
        <w:ind w:left="5669" w:right="0"/>
        <w:jc w:val="left"/>
        <w:rPr>
          <w:rFonts w:ascii="Times New Roman" w:eastAsia="Times New Roman" w:hAnsi="Times New Roman" w:cs="Times New Roman"/>
          <w:b/>
          <w:i/>
          <w:sz w:val="20"/>
          <w:u w:val="thick"/>
        </w:rPr>
      </w:pPr>
      <w:r>
        <w:rPr>
          <w:rFonts w:ascii="Times New Roman" w:eastAsia="Times New Roman" w:hAnsi="Times New Roman" w:cs="Times New Roman"/>
          <w:b/>
          <w:i/>
          <w:sz w:val="20"/>
          <w:u w:val="thick"/>
        </w:rPr>
        <w:t>Projekt</w:t>
      </w:r>
    </w:p>
    <w:p w:rsidR="00A77B3E">
      <w:pPr>
        <w:spacing w:before="0" w:after="0"/>
        <w:ind w:left="5669" w:right="0"/>
        <w:jc w:val="left"/>
        <w:rPr>
          <w:rFonts w:ascii="Times New Roman" w:eastAsia="Times New Roman" w:hAnsi="Times New Roman" w:cs="Times New Roman"/>
          <w:b/>
          <w:i/>
          <w:sz w:val="20"/>
          <w:u w:val="thick"/>
        </w:rPr>
      </w:pPr>
    </w:p>
    <w:p w:rsidR="00A77B3E">
      <w:pPr>
        <w:spacing w:before="0" w:after="0"/>
        <w:ind w:left="5669" w:right="0"/>
        <w:jc w:val="left"/>
        <w:rPr>
          <w:rFonts w:ascii="Times New Roman" w:eastAsia="Times New Roman" w:hAnsi="Times New Roman" w:cs="Times New Roman"/>
          <w:b w:val="0"/>
          <w:i w:val="0"/>
          <w:sz w:val="20"/>
          <w:u w:val="none"/>
        </w:rPr>
      </w:pPr>
      <w:r>
        <w:rPr>
          <w:rFonts w:ascii="Times New Roman" w:eastAsia="Times New Roman" w:hAnsi="Times New Roman" w:cs="Times New Roman"/>
          <w:b w:val="0"/>
          <w:i w:val="0"/>
          <w:sz w:val="20"/>
          <w:u w:val="none"/>
        </w:rPr>
        <w:t>z dnia  8 grudnia 2023 r.</w:t>
      </w:r>
    </w:p>
    <w:p w:rsidR="00A77B3E">
      <w:pPr>
        <w:spacing w:before="0" w:after="0"/>
        <w:ind w:left="5669" w:right="0"/>
        <w:jc w:val="left"/>
        <w:rPr>
          <w:rFonts w:ascii="Times New Roman" w:eastAsia="Times New Roman" w:hAnsi="Times New Roman" w:cs="Times New Roman"/>
          <w:b w:val="0"/>
          <w:i w:val="0"/>
          <w:sz w:val="20"/>
          <w:u w:val="none"/>
        </w:rPr>
      </w:pPr>
      <w:r>
        <w:rPr>
          <w:rFonts w:ascii="Times New Roman" w:eastAsia="Times New Roman" w:hAnsi="Times New Roman" w:cs="Times New Roman"/>
          <w:b w:val="0"/>
          <w:i w:val="0"/>
          <w:sz w:val="20"/>
          <w:u w:val="none"/>
        </w:rPr>
        <w:t>Zatwierdzony przez .........................</w:t>
      </w:r>
    </w:p>
    <w:p w:rsidR="00A77B3E">
      <w:pPr>
        <w:spacing w:before="0" w:after="0"/>
        <w:ind w:left="5669" w:right="0"/>
        <w:jc w:val="left"/>
        <w:rPr>
          <w:rFonts w:ascii="Times New Roman" w:eastAsia="Times New Roman" w:hAnsi="Times New Roman" w:cs="Times New Roman"/>
          <w:b w:val="0"/>
          <w:i w:val="0"/>
          <w:sz w:val="20"/>
          <w:u w:val="none"/>
        </w:rPr>
      </w:pPr>
    </w:p>
    <w:p w:rsidR="00A77B3E">
      <w:pPr>
        <w:spacing w:before="0" w:after="0"/>
        <w:ind w:left="5669" w:right="0"/>
        <w:jc w:val="left"/>
        <w:rPr>
          <w:rFonts w:ascii="Times New Roman" w:eastAsia="Times New Roman" w:hAnsi="Times New Roman" w:cs="Times New Roman"/>
          <w:b w:val="0"/>
          <w:i w:val="0"/>
          <w:sz w:val="20"/>
          <w:u w:val="none"/>
        </w:rPr>
      </w:pPr>
    </w:p>
    <w:p w:rsidR="00A77B3E">
      <w:pPr>
        <w:spacing w:before="0" w:after="0" w:line="240" w:lineRule="auto"/>
        <w:ind w:left="0" w:right="0"/>
        <w:jc w:val="center"/>
        <w:rPr>
          <w:rFonts w:ascii="Times New Roman" w:eastAsia="Times New Roman" w:hAnsi="Times New Roman" w:cs="Times New Roman"/>
          <w:b/>
          <w:i w:val="0"/>
          <w:caps/>
          <w:sz w:val="22"/>
          <w:u w:val="none"/>
        </w:rPr>
      </w:pPr>
      <w:r>
        <w:rPr>
          <w:rFonts w:ascii="Times New Roman" w:eastAsia="Times New Roman" w:hAnsi="Times New Roman" w:cs="Times New Roman"/>
          <w:b/>
          <w:i w:val="0"/>
          <w:caps/>
          <w:sz w:val="22"/>
          <w:u w:val="none"/>
        </w:rPr>
        <w:t>Uchwała</w:t>
      </w:r>
      <w:r>
        <w:rPr>
          <w:rFonts w:ascii="Times New Roman" w:eastAsia="Times New Roman" w:hAnsi="Times New Roman" w:cs="Times New Roman"/>
          <w:b/>
          <w:i w:val="0"/>
          <w:caps/>
          <w:sz w:val="22"/>
          <w:u w:val="none"/>
        </w:rPr>
        <w:t xml:space="preserve"> Nr </w:t>
      </w:r>
      <w:r>
        <w:rPr>
          <w:rFonts w:ascii="Times New Roman" w:eastAsia="Times New Roman" w:hAnsi="Times New Roman" w:cs="Times New Roman"/>
          <w:b/>
          <w:i w:val="0"/>
          <w:caps/>
          <w:sz w:val="22"/>
          <w:u w:val="none"/>
        </w:rPr>
        <w:t>....................</w:t>
      </w:r>
      <w:r>
        <w:rPr>
          <w:rFonts w:ascii="Times New Roman" w:eastAsia="Times New Roman" w:hAnsi="Times New Roman" w:cs="Times New Roman"/>
          <w:b/>
          <w:i w:val="0"/>
          <w:caps/>
          <w:sz w:val="22"/>
          <w:u w:val="none"/>
        </w:rPr>
        <w:br/>
      </w:r>
      <w:r>
        <w:rPr>
          <w:rFonts w:ascii="Times New Roman" w:eastAsia="Times New Roman" w:hAnsi="Times New Roman" w:cs="Times New Roman"/>
          <w:b/>
          <w:i w:val="0"/>
          <w:caps/>
          <w:sz w:val="22"/>
          <w:u w:val="none"/>
        </w:rPr>
        <w:t>Rady Gminy Kłomnice</w:t>
      </w:r>
    </w:p>
    <w:p w:rsidR="00A77B3E">
      <w:pPr>
        <w:spacing w:before="280" w:after="280" w:line="240" w:lineRule="auto"/>
        <w:ind w:left="0" w:right="0"/>
        <w:jc w:val="center"/>
        <w:rPr>
          <w:rFonts w:ascii="Times New Roman" w:eastAsia="Times New Roman" w:hAnsi="Times New Roman" w:cs="Times New Roman"/>
          <w:b/>
          <w:i w:val="0"/>
          <w:caps/>
          <w:sz w:val="22"/>
          <w:u w:val="none"/>
        </w:rPr>
      </w:pPr>
      <w:r>
        <w:rPr>
          <w:rFonts w:ascii="Times New Roman" w:eastAsia="Times New Roman" w:hAnsi="Times New Roman" w:cs="Times New Roman"/>
          <w:b w:val="0"/>
          <w:caps w:val="0"/>
          <w:sz w:val="22"/>
        </w:rPr>
        <w:t>z dnia 21 grudnia 2023 r.</w:t>
      </w:r>
    </w:p>
    <w:p w:rsidR="00A77B3E">
      <w:pPr>
        <w:keepNext/>
        <w:spacing w:before="0" w:after="480" w:line="240" w:lineRule="auto"/>
        <w:ind w:left="0" w:right="0" w:firstLine="0"/>
        <w:jc w:val="center"/>
        <w:rPr>
          <w:rFonts w:ascii="Times New Roman" w:eastAsia="Times New Roman" w:hAnsi="Times New Roman" w:cs="Times New Roman"/>
          <w:b w:val="0"/>
          <w:i w:val="0"/>
          <w:caps w:val="0"/>
          <w:strike w:val="0"/>
          <w:color w:val="auto"/>
          <w:sz w:val="22"/>
          <w:u w:val="none"/>
        </w:rPr>
      </w:pPr>
      <w:r>
        <w:rPr>
          <w:rFonts w:ascii="Times New Roman" w:eastAsia="Times New Roman" w:hAnsi="Times New Roman" w:cs="Times New Roman"/>
          <w:b/>
          <w:i w:val="0"/>
          <w:caps w:val="0"/>
          <w:sz w:val="22"/>
          <w:u w:val="none"/>
        </w:rPr>
        <w:t>w sprawie uchwalenia ,,Wieloletniego programu gospodarowania mieszkaniowym zasobem gminy Kłomnice na lata 2024-2029".</w:t>
      </w:r>
    </w:p>
    <w:p w:rsidR="00A77B3E">
      <w:pPr>
        <w:keepNext w:val="0"/>
        <w:keepLines/>
        <w:spacing w:before="120" w:after="120" w:line="240" w:lineRule="auto"/>
        <w:ind w:left="0" w:right="0" w:firstLine="227"/>
        <w:jc w:val="both"/>
        <w:rPr>
          <w:rFonts w:ascii="Times New Roman" w:eastAsia="Times New Roman" w:hAnsi="Times New Roman" w:cs="Times New Roman"/>
          <w:b w:val="0"/>
          <w:i w:val="0"/>
          <w:caps w:val="0"/>
          <w:strike w:val="0"/>
          <w:color w:val="auto"/>
          <w:sz w:val="22"/>
          <w:u w:val="none"/>
        </w:rPr>
      </w:pPr>
      <w:r>
        <w:rPr>
          <w:rFonts w:ascii="Times New Roman" w:eastAsia="Times New Roman" w:hAnsi="Times New Roman" w:cs="Times New Roman"/>
          <w:b w:val="0"/>
          <w:i w:val="0"/>
          <w:caps w:val="0"/>
          <w:strike w:val="0"/>
          <w:color w:val="auto"/>
          <w:sz w:val="22"/>
          <w:u w:val="none"/>
        </w:rPr>
        <w:t>Na podstawie art.</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18</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ust.</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2, pkt.</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15</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ustawy z</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dnia 8</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marca 1990 roku  o</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samorządzie gminnym ( Dz.</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U. z</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2023r., poz.</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40</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z</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późn. zm.)oraz art.</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21</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ust.</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1</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pkt</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1</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i</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ust.</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2</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ustawy z</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dnia 21</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czerwca 2001 roku  o</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ochronie praw lokatorów, mieszkaniowym zasobie gminy i</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zmianie kodeksu cywilnego ( Dz.</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U. z</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2023r., poz.</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725</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z</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późn. zm.)po przeprowadzeniu konsultacji społecznych na podstawie przepisów uchwały nr 174/XXII/2013 Rady Gminy Kłomnice z dnia 15 marca 2013 roku w sprawie określenia zasad i trybu przeprowadzenia konsultacji społecznych z mieszkańcami Gminy Kłomnice ogłoszonej w Dzienniku Urzędowym Województwa Śląskiego dnia 27.03.2013 roku poz. 2829</w:t>
      </w:r>
    </w:p>
    <w:p w:rsidR="00A77B3E">
      <w:pPr>
        <w:keepNext w:val="0"/>
        <w:keepLines w:val="0"/>
        <w:spacing w:before="120" w:after="120" w:line="240" w:lineRule="auto"/>
        <w:ind w:left="0" w:right="0" w:firstLine="0"/>
        <w:jc w:val="center"/>
        <w:rPr>
          <w:rFonts w:ascii="Times New Roman" w:eastAsia="Times New Roman" w:hAnsi="Times New Roman" w:cs="Times New Roman"/>
          <w:b/>
          <w:i w:val="0"/>
          <w:caps w:val="0"/>
          <w:strike w:val="0"/>
          <w:color w:val="auto"/>
          <w:sz w:val="22"/>
          <w:u w:val="none"/>
        </w:rPr>
      </w:pPr>
      <w:r>
        <w:rPr>
          <w:rFonts w:ascii="Times New Roman" w:eastAsia="Times New Roman" w:hAnsi="Times New Roman" w:cs="Times New Roman"/>
          <w:b/>
          <w:i w:val="0"/>
          <w:caps w:val="0"/>
          <w:strike w:val="0"/>
          <w:color w:val="auto"/>
          <w:sz w:val="22"/>
          <w:u w:val="none"/>
        </w:rPr>
        <w:t>Rada Gminy Kłomnice</w:t>
      </w:r>
      <w:r>
        <w:rPr>
          <w:rFonts w:ascii="Times New Roman" w:eastAsia="Times New Roman" w:hAnsi="Times New Roman" w:cs="Times New Roman"/>
          <w:b/>
          <w:i w:val="0"/>
          <w:caps w:val="0"/>
          <w:strike w:val="0"/>
          <w:color w:val="auto"/>
          <w:sz w:val="22"/>
          <w:u w:val="none"/>
        </w:rPr>
        <w:br/>
      </w:r>
      <w:r>
        <w:rPr>
          <w:rFonts w:ascii="Times New Roman" w:eastAsia="Times New Roman" w:hAnsi="Times New Roman" w:cs="Times New Roman"/>
          <w:b/>
          <w:i w:val="0"/>
          <w:caps w:val="0"/>
          <w:strike w:val="0"/>
          <w:color w:val="auto"/>
          <w:sz w:val="22"/>
          <w:u w:val="none"/>
        </w:rPr>
        <w:t>uchwala co następuje:</w:t>
      </w:r>
    </w:p>
    <w:p w:rsidR="00A77B3E">
      <w:pPr>
        <w:keepNext w:val="0"/>
        <w:keepLines/>
        <w:spacing w:before="120" w:after="120" w:line="240" w:lineRule="auto"/>
        <w:ind w:left="0" w:right="0" w:firstLine="0"/>
        <w:jc w:val="both"/>
        <w:rPr>
          <w:rFonts w:ascii="Times New Roman" w:eastAsia="Times New Roman" w:hAnsi="Times New Roman" w:cs="Times New Roman"/>
          <w:b w:val="0"/>
          <w:i w:val="0"/>
          <w:caps w:val="0"/>
          <w:strike w:val="0"/>
          <w:color w:val="auto"/>
          <w:sz w:val="22"/>
          <w:u w:val="none"/>
        </w:rPr>
      </w:pPr>
      <w:r>
        <w:rPr>
          <w:rFonts w:ascii="Times New Roman" w:eastAsia="Times New Roman" w:hAnsi="Times New Roman" w:cs="Times New Roman"/>
          <w:b/>
          <w:sz w:val="22"/>
        </w:rPr>
        <w:t>§ 1. </w:t>
      </w:r>
      <w:r>
        <w:rPr>
          <w:rFonts w:ascii="Times New Roman" w:eastAsia="Times New Roman" w:hAnsi="Times New Roman" w:cs="Times New Roman"/>
          <w:b w:val="0"/>
          <w:i w:val="0"/>
          <w:caps w:val="0"/>
          <w:strike w:val="0"/>
          <w:color w:val="auto"/>
          <w:sz w:val="22"/>
          <w:u w:val="none"/>
        </w:rPr>
        <w:t>Uchwala się Wieloletni program gospodarowania mieszkaniowym zasobem gminy Kłomnice na lata 2024-2029, stanowiący załącznik do niniejszej uchwały.</w:t>
      </w:r>
    </w:p>
    <w:p w:rsidR="00A77B3E">
      <w:pPr>
        <w:keepNext w:val="0"/>
        <w:keepLines/>
        <w:spacing w:before="120" w:after="120" w:line="240" w:lineRule="auto"/>
        <w:ind w:left="0" w:right="0" w:firstLine="0"/>
        <w:jc w:val="both"/>
        <w:rPr>
          <w:rFonts w:ascii="Times New Roman" w:eastAsia="Times New Roman" w:hAnsi="Times New Roman" w:cs="Times New Roman"/>
          <w:b w:val="0"/>
          <w:i w:val="0"/>
          <w:caps w:val="0"/>
          <w:strike w:val="0"/>
          <w:color w:val="auto"/>
          <w:sz w:val="22"/>
          <w:u w:val="none"/>
        </w:rPr>
      </w:pPr>
      <w:r>
        <w:rPr>
          <w:rFonts w:ascii="Times New Roman" w:eastAsia="Times New Roman" w:hAnsi="Times New Roman" w:cs="Times New Roman"/>
          <w:b/>
          <w:sz w:val="22"/>
        </w:rPr>
        <w:t>§ 2. </w:t>
      </w:r>
      <w:r>
        <w:rPr>
          <w:rFonts w:ascii="Times New Roman" w:eastAsia="Times New Roman" w:hAnsi="Times New Roman" w:cs="Times New Roman"/>
          <w:b w:val="0"/>
          <w:i w:val="0"/>
          <w:caps w:val="0"/>
          <w:strike w:val="0"/>
          <w:color w:val="auto"/>
          <w:sz w:val="22"/>
          <w:u w:val="none"/>
        </w:rPr>
        <w:t>Wykonanie uchwały powierza się Wójtowi Gminy.</w:t>
      </w:r>
    </w:p>
    <w:p w:rsidR="00A77B3E">
      <w:pPr>
        <w:keepNext w:val="0"/>
        <w:keepLines/>
        <w:spacing w:before="120" w:after="120" w:line="240" w:lineRule="auto"/>
        <w:ind w:left="0" w:right="0" w:firstLine="0"/>
        <w:jc w:val="both"/>
        <w:rPr>
          <w:rFonts w:ascii="Times New Roman" w:eastAsia="Times New Roman" w:hAnsi="Times New Roman" w:cs="Times New Roman"/>
          <w:b w:val="0"/>
          <w:i w:val="0"/>
          <w:caps w:val="0"/>
          <w:strike w:val="0"/>
          <w:color w:val="auto"/>
          <w:sz w:val="22"/>
          <w:u w:val="none"/>
        </w:rPr>
        <w:sectPr>
          <w:footerReference w:type="default" r:id="rId4"/>
          <w:endnotePr>
            <w:numFmt w:val="decimal"/>
          </w:endnotePr>
          <w:pgSz w:w="11906" w:h="16838"/>
          <w:pgMar w:top="850" w:right="850" w:bottom="1417" w:left="850" w:header="708" w:footer="708" w:gutter="0"/>
          <w:cols w:space="708"/>
          <w:docGrid w:linePitch="360"/>
        </w:sectPr>
      </w:pPr>
      <w:r>
        <w:rPr>
          <w:rFonts w:ascii="Times New Roman" w:eastAsia="Times New Roman" w:hAnsi="Times New Roman" w:cs="Times New Roman"/>
          <w:b/>
          <w:sz w:val="22"/>
        </w:rPr>
        <w:t>§ 3. </w:t>
      </w:r>
      <w:r>
        <w:rPr>
          <w:rFonts w:ascii="Times New Roman" w:eastAsia="Times New Roman" w:hAnsi="Times New Roman" w:cs="Times New Roman"/>
          <w:b w:val="0"/>
          <w:i w:val="0"/>
          <w:caps w:val="0"/>
          <w:strike w:val="0"/>
          <w:color w:val="auto"/>
          <w:sz w:val="22"/>
          <w:u w:val="none"/>
        </w:rPr>
        <w:t>Uchwała wchodzi w</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życie po upływie 14</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dni od jej ogłoszenia w</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Dzienniku Urzędowym Województwa Śląskiego.</w:t>
      </w:r>
    </w:p>
    <w:p w:rsidR="00A77B3E">
      <w:pPr>
        <w:keepNext/>
        <w:spacing w:before="120" w:after="120" w:line="360" w:lineRule="auto"/>
        <w:ind w:left="6021" w:right="0" w:firstLine="0"/>
        <w:jc w:val="left"/>
        <w:rPr>
          <w:rFonts w:ascii="Times New Roman" w:eastAsia="Times New Roman" w:hAnsi="Times New Roman" w:cs="Times New Roman"/>
          <w:b w:val="0"/>
          <w:i w:val="0"/>
          <w:caps w:val="0"/>
          <w:strike w:val="0"/>
          <w:color w:val="auto"/>
          <w:sz w:val="22"/>
          <w:u w:val="none"/>
        </w:rPr>
      </w:pPr>
      <w:r>
        <w:rPr>
          <w:rFonts w:ascii="Times New Roman" w:eastAsia="Times New Roman" w:hAnsi="Times New Roman" w:cs="Times New Roman"/>
          <w:b w:val="0"/>
          <w:i w:val="0"/>
          <w:caps w:val="0"/>
          <w:strike w:val="0"/>
          <w:color w:val="auto"/>
          <w:sz w:val="22"/>
          <w:u w:val="none"/>
        </w:rPr>
        <w:fldChar w:fldCharType="begin"/>
      </w:r>
      <w:r>
        <w:rPr>
          <w:rFonts w:ascii="Times New Roman" w:eastAsia="Times New Roman" w:hAnsi="Times New Roman" w:cs="Times New Roman"/>
          <w:b w:val="0"/>
          <w:i w:val="0"/>
          <w:caps w:val="0"/>
          <w:strike w:val="0"/>
          <w:color w:val="auto"/>
          <w:sz w:val="22"/>
          <w:u w:val="none"/>
        </w:rPr>
        <w:fldChar w:fldCharType="separate"/>
      </w:r>
      <w:r>
        <w:rPr>
          <w:rFonts w:ascii="Times New Roman" w:eastAsia="Times New Roman" w:hAnsi="Times New Roman" w:cs="Times New Roman"/>
          <w:b w:val="0"/>
          <w:i w:val="0"/>
          <w:caps w:val="0"/>
          <w:strike w:val="0"/>
          <w:color w:val="auto"/>
          <w:sz w:val="22"/>
          <w:u w:val="none"/>
        </w:rPr>
        <w:fldChar w:fldCharType="end"/>
      </w:r>
      <w:r>
        <w:rPr>
          <w:rFonts w:ascii="Times New Roman" w:eastAsia="Times New Roman" w:hAnsi="Times New Roman" w:cs="Times New Roman"/>
          <w:b w:val="0"/>
          <w:i w:val="0"/>
          <w:caps w:val="0"/>
          <w:strike w:val="0"/>
          <w:color w:val="auto"/>
          <w:sz w:val="22"/>
          <w:u w:val="none"/>
        </w:rPr>
        <w:t>Załącznik do uchwały Nr ....................</w:t>
      </w:r>
      <w:r>
        <w:rPr>
          <w:rFonts w:ascii="Times New Roman" w:eastAsia="Times New Roman" w:hAnsi="Times New Roman" w:cs="Times New Roman"/>
          <w:b w:val="0"/>
          <w:i w:val="0"/>
          <w:caps w:val="0"/>
          <w:strike w:val="0"/>
          <w:color w:val="auto"/>
          <w:sz w:val="22"/>
          <w:u w:val="none"/>
        </w:rPr>
        <w:br/>
      </w:r>
      <w:r>
        <w:rPr>
          <w:rFonts w:ascii="Times New Roman" w:eastAsia="Times New Roman" w:hAnsi="Times New Roman" w:cs="Times New Roman"/>
          <w:b w:val="0"/>
          <w:i w:val="0"/>
          <w:caps w:val="0"/>
          <w:strike w:val="0"/>
          <w:color w:val="auto"/>
          <w:sz w:val="22"/>
          <w:u w:val="none"/>
        </w:rPr>
        <w:t>Rady Gminy Kłomnice</w:t>
      </w:r>
      <w:r>
        <w:rPr>
          <w:rFonts w:ascii="Times New Roman" w:eastAsia="Times New Roman" w:hAnsi="Times New Roman" w:cs="Times New Roman"/>
          <w:b w:val="0"/>
          <w:i w:val="0"/>
          <w:caps w:val="0"/>
          <w:strike w:val="0"/>
          <w:color w:val="auto"/>
          <w:sz w:val="22"/>
          <w:u w:val="none"/>
        </w:rPr>
        <w:br/>
      </w:r>
      <w:r>
        <w:rPr>
          <w:rFonts w:ascii="Times New Roman" w:eastAsia="Times New Roman" w:hAnsi="Times New Roman" w:cs="Times New Roman"/>
          <w:b w:val="0"/>
          <w:i w:val="0"/>
          <w:caps w:val="0"/>
          <w:strike w:val="0"/>
          <w:color w:val="auto"/>
          <w:sz w:val="22"/>
          <w:u w:val="none"/>
        </w:rPr>
        <w:t>z dnia 21 grudnia 2023 r.</w:t>
      </w:r>
    </w:p>
    <w:p w:rsidR="00A77B3E">
      <w:pPr>
        <w:keepNext/>
        <w:spacing w:before="0" w:after="480" w:line="240" w:lineRule="auto"/>
        <w:ind w:left="0" w:right="0" w:firstLine="0"/>
        <w:jc w:val="center"/>
        <w:rPr>
          <w:rFonts w:ascii="Times New Roman" w:eastAsia="Times New Roman" w:hAnsi="Times New Roman" w:cs="Times New Roman"/>
          <w:b w:val="0"/>
          <w:i w:val="0"/>
          <w:caps w:val="0"/>
          <w:strike w:val="0"/>
          <w:color w:val="auto"/>
          <w:sz w:val="22"/>
          <w:u w:val="none"/>
        </w:rPr>
      </w:pPr>
      <w:r>
        <w:rPr>
          <w:rFonts w:ascii="Times New Roman" w:eastAsia="Times New Roman" w:hAnsi="Times New Roman" w:cs="Times New Roman"/>
          <w:b/>
          <w:i w:val="0"/>
          <w:caps w:val="0"/>
          <w:strike w:val="0"/>
          <w:color w:val="auto"/>
          <w:sz w:val="22"/>
          <w:u w:val="none"/>
        </w:rPr>
        <w:t>Wieloletni program gospodarowania mieszkaniowym zasobem gminy Kłomnice na lata 2024-2029.</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auto"/>
          <w:sz w:val="22"/>
          <w:u w:val="none"/>
        </w:rPr>
      </w:pPr>
      <w:r>
        <w:rPr>
          <w:rFonts w:ascii="Times New Roman" w:eastAsia="Times New Roman" w:hAnsi="Times New Roman" w:cs="Times New Roman"/>
          <w:b w:val="0"/>
          <w:i w:val="0"/>
          <w:caps w:val="0"/>
          <w:strike w:val="0"/>
          <w:color w:val="auto"/>
          <w:sz w:val="22"/>
          <w:u w:val="none"/>
        </w:rPr>
        <w:t>Wieloletni program gospodarowania mieszkaniowym zasobem Gminy Kłomnice został opracowany stosownie do postanowień art.</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21</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ustawy z</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dnia 21</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czerwca 2001</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roku o</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ochronie praw lokatorów, mieszkaniowym zasobie gminy i</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o zmianie Kodeksu Cywilnego ( Dz.</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U. z</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2023r. poz.</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725</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z</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późn. zm.)</w:t>
      </w:r>
    </w:p>
    <w:p w:rsidR="00A77B3E">
      <w:pPr>
        <w:keepNext/>
        <w:keepLines w:val="0"/>
        <w:spacing w:before="0" w:after="0" w:line="240" w:lineRule="auto"/>
        <w:ind w:left="0" w:right="0" w:firstLine="0"/>
        <w:jc w:val="center"/>
        <w:rPr>
          <w:rFonts w:ascii="Times New Roman" w:eastAsia="Times New Roman" w:hAnsi="Times New Roman" w:cs="Times New Roman"/>
          <w:b w:val="0"/>
          <w:i w:val="0"/>
          <w:caps w:val="0"/>
          <w:strike w:val="0"/>
          <w:color w:val="auto"/>
          <w:sz w:val="22"/>
          <w:u w:val="none"/>
        </w:rPr>
      </w:pPr>
      <w:r>
        <w:rPr>
          <w:rFonts w:ascii="Times New Roman" w:eastAsia="Times New Roman" w:hAnsi="Times New Roman" w:cs="Times New Roman"/>
          <w:b/>
          <w:caps w:val="0"/>
          <w:sz w:val="22"/>
        </w:rPr>
        <w:t>Rozdział 1.</w:t>
      </w:r>
      <w:r>
        <w:rPr>
          <w:rFonts w:ascii="Times New Roman" w:eastAsia="Times New Roman" w:hAnsi="Times New Roman" w:cs="Times New Roman"/>
          <w:b w:val="0"/>
          <w:i w:val="0"/>
          <w:caps w:val="0"/>
          <w:strike w:val="0"/>
          <w:color w:val="auto"/>
          <w:sz w:val="22"/>
          <w:u w:val="none"/>
        </w:rPr>
        <w:br/>
      </w:r>
      <w:r>
        <w:rPr>
          <w:rFonts w:ascii="Times New Roman" w:eastAsia="Times New Roman" w:hAnsi="Times New Roman" w:cs="Times New Roman"/>
          <w:b/>
          <w:i w:val="0"/>
          <w:caps w:val="0"/>
          <w:strike w:val="0"/>
          <w:color w:val="auto"/>
          <w:sz w:val="22"/>
          <w:u w:val="none"/>
        </w:rPr>
        <w:t>POSTANOWIENIA OGÓLNE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auto"/>
          <w:sz w:val="22"/>
          <w:u w:val="no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auto"/>
          <w:sz w:val="22"/>
          <w:u w:val="none"/>
        </w:rPr>
        <w:t>Uchwala się ,,Wieloletni pogram gospodarowania mieszkaniowym zasobem gminy Kłomnice na lata 2024-2029", który w</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miarę potrzeby będzie podlegał aktualizacji.</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auto"/>
          <w:sz w:val="22"/>
          <w:u w:val="no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auto"/>
          <w:sz w:val="22"/>
          <w:u w:val="none"/>
        </w:rPr>
        <w:t>Program swoim zakresem obejmuje:</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auto"/>
          <w:sz w:val="22"/>
          <w:u w:val="no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auto"/>
          <w:sz w:val="22"/>
          <w:u w:val="none"/>
        </w:rPr>
        <w:t>prognozę dotyczącą wielkości oraz stanu technicznego zasobu mieszkaniowego gminy z</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podziałem na lokale socjalne i</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pozostałe lokale mieszkalne,</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auto"/>
          <w:sz w:val="22"/>
          <w:u w:val="no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auto"/>
          <w:sz w:val="22"/>
          <w:u w:val="none"/>
        </w:rPr>
        <w:t>analizę potrzeb oraz plan remontów i</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modernizacji budynków i</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lokali,</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auto"/>
          <w:sz w:val="22"/>
          <w:u w:val="no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auto"/>
          <w:sz w:val="22"/>
          <w:u w:val="none"/>
        </w:rPr>
        <w:t>planowaną sprzedaż lokali,</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auto"/>
          <w:sz w:val="22"/>
          <w:u w:val="no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auto"/>
          <w:sz w:val="22"/>
          <w:u w:val="none"/>
        </w:rPr>
        <w:t>zasady polityki czynszowej oraz warunki obniżania czynszu,</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auto"/>
          <w:sz w:val="22"/>
          <w:u w:val="no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auto"/>
          <w:sz w:val="22"/>
          <w:u w:val="none"/>
        </w:rPr>
        <w:t>sposób i</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zasady zarządzania lokalami i</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budynkami wchodzącymi w</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skład mieszkaniowego zasobu gminy,</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auto"/>
          <w:sz w:val="22"/>
          <w:u w:val="no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auto"/>
          <w:sz w:val="22"/>
          <w:u w:val="none"/>
        </w:rPr>
        <w:t>źródła finansowania gospodarki mieszkaniowej,</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auto"/>
          <w:sz w:val="22"/>
          <w:u w:val="no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auto"/>
          <w:sz w:val="22"/>
          <w:u w:val="none"/>
        </w:rPr>
        <w:t>wysokość wydatków na gospodarowanie mieszkaniowym zasobem gminy,</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auto"/>
          <w:sz w:val="22"/>
          <w:u w:val="none"/>
        </w:rPr>
      </w:pPr>
      <w:r>
        <w:rPr>
          <w:rFonts w:ascii="Times New Roman" w:eastAsia="Times New Roman" w:hAnsi="Times New Roman" w:cs="Times New Roman"/>
          <w:sz w:val="22"/>
        </w:rPr>
        <w:t>8) </w:t>
      </w:r>
      <w:r>
        <w:rPr>
          <w:rFonts w:ascii="Times New Roman" w:eastAsia="Times New Roman" w:hAnsi="Times New Roman" w:cs="Times New Roman"/>
          <w:b w:val="0"/>
          <w:i w:val="0"/>
          <w:caps w:val="0"/>
          <w:strike w:val="0"/>
          <w:color w:val="auto"/>
          <w:sz w:val="22"/>
          <w:u w:val="none"/>
        </w:rPr>
        <w:t>inne działania mające na celu poprawę wykorzystania i</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racjonalizację gospodarowania mieszkaniowym zasobem gminy.</w:t>
      </w:r>
    </w:p>
    <w:p w:rsidR="00A77B3E">
      <w:pPr>
        <w:keepNext/>
        <w:keepLines w:val="0"/>
        <w:spacing w:before="0" w:after="0" w:line="240" w:lineRule="auto"/>
        <w:ind w:left="0" w:right="0" w:firstLine="0"/>
        <w:jc w:val="center"/>
        <w:rPr>
          <w:rFonts w:ascii="Times New Roman" w:eastAsia="Times New Roman" w:hAnsi="Times New Roman" w:cs="Times New Roman"/>
          <w:b w:val="0"/>
          <w:i w:val="0"/>
          <w:caps w:val="0"/>
          <w:strike w:val="0"/>
          <w:color w:val="auto"/>
          <w:sz w:val="22"/>
          <w:u w:val="none"/>
        </w:rPr>
      </w:pPr>
      <w:r>
        <w:rPr>
          <w:rFonts w:ascii="Times New Roman" w:eastAsia="Times New Roman" w:hAnsi="Times New Roman" w:cs="Times New Roman"/>
          <w:b/>
          <w:caps w:val="0"/>
          <w:sz w:val="22"/>
        </w:rPr>
        <w:t>Rozdział 2.</w:t>
      </w:r>
      <w:r>
        <w:rPr>
          <w:rFonts w:ascii="Times New Roman" w:eastAsia="Times New Roman" w:hAnsi="Times New Roman" w:cs="Times New Roman"/>
          <w:b w:val="0"/>
          <w:i w:val="0"/>
          <w:caps w:val="0"/>
          <w:strike w:val="0"/>
          <w:color w:val="auto"/>
          <w:sz w:val="22"/>
          <w:u w:val="none"/>
        </w:rPr>
        <w:br/>
      </w:r>
      <w:r>
        <w:rPr>
          <w:rFonts w:ascii="Times New Roman" w:eastAsia="Times New Roman" w:hAnsi="Times New Roman" w:cs="Times New Roman"/>
          <w:b/>
          <w:i w:val="0"/>
          <w:caps w:val="0"/>
          <w:strike w:val="0"/>
          <w:color w:val="auto"/>
          <w:sz w:val="22"/>
          <w:u w:val="none"/>
        </w:rPr>
        <w:t>PROGNOZA DOTYCZĄCA WIELKOŚCI ORAZ STANU TECHNICZNEGO ZASOBU MIESZKANIOWEGO GMINY Z</w:t>
      </w:r>
      <w:r>
        <w:rPr>
          <w:rFonts w:ascii="Times New Roman" w:eastAsia="Times New Roman" w:hAnsi="Times New Roman" w:cs="Times New Roman"/>
          <w:b/>
          <w:i w:val="0"/>
          <w:caps w:val="0"/>
          <w:strike w:val="0"/>
          <w:color w:val="auto"/>
          <w:sz w:val="22"/>
          <w:u w:val="none"/>
        </w:rPr>
        <w:t> </w:t>
      </w:r>
      <w:r>
        <w:rPr>
          <w:rFonts w:ascii="Times New Roman" w:eastAsia="Times New Roman" w:hAnsi="Times New Roman" w:cs="Times New Roman"/>
          <w:b/>
          <w:i w:val="0"/>
          <w:caps w:val="0"/>
          <w:strike w:val="0"/>
          <w:color w:val="auto"/>
          <w:sz w:val="22"/>
          <w:u w:val="none"/>
        </w:rPr>
        <w:t>PODZIAŁEM NA LOKALE SOCJALNE I</w:t>
      </w:r>
      <w:r>
        <w:rPr>
          <w:rFonts w:ascii="Times New Roman" w:eastAsia="Times New Roman" w:hAnsi="Times New Roman" w:cs="Times New Roman"/>
          <w:b/>
          <w:i w:val="0"/>
          <w:caps w:val="0"/>
          <w:strike w:val="0"/>
          <w:color w:val="auto"/>
          <w:sz w:val="22"/>
          <w:u w:val="none"/>
        </w:rPr>
        <w:t> </w:t>
      </w:r>
      <w:r>
        <w:rPr>
          <w:rFonts w:ascii="Times New Roman" w:eastAsia="Times New Roman" w:hAnsi="Times New Roman" w:cs="Times New Roman"/>
          <w:b/>
          <w:i w:val="0"/>
          <w:caps w:val="0"/>
          <w:strike w:val="0"/>
          <w:color w:val="auto"/>
          <w:sz w:val="22"/>
          <w:u w:val="none"/>
        </w:rPr>
        <w:t>POZOSTAŁE LOKALE MIESZKALNE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auto"/>
          <w:sz w:val="22"/>
          <w:u w:val="no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auto"/>
          <w:sz w:val="22"/>
          <w:u w:val="none"/>
        </w:rPr>
        <w:t>W zasobach mieszkaniowych Gminy Kłomnice znajdują się lokale mieszkalne położone w</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budynkach, które stanowią własność Gminy Kłomnice. Są to obiekty o</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zróżnicowanym wieku, konstrukcji, standardzie oraz wyposażeniu w</w:t>
      </w:r>
      <w:r>
        <w:rPr>
          <w:rFonts w:ascii="Times New Roman" w:eastAsia="Times New Roman" w:hAnsi="Times New Roman" w:cs="Times New Roman"/>
          <w:b w:val="0"/>
          <w:i w:val="0"/>
          <w:caps w:val="0"/>
          <w:strike w:val="0"/>
          <w:color w:val="auto"/>
          <w:sz w:val="22"/>
          <w:u w:val="none"/>
        </w:rPr>
        <w:t> </w:t>
      </w:r>
      <w:r>
        <w:rPr>
          <w:rFonts w:ascii="Times New Roman" w:eastAsia="Times New Roman" w:hAnsi="Times New Roman" w:cs="Times New Roman"/>
          <w:b w:val="0"/>
          <w:i w:val="0"/>
          <w:caps w:val="0"/>
          <w:strike w:val="0"/>
          <w:color w:val="auto"/>
          <w:sz w:val="22"/>
          <w:u w:val="none"/>
        </w:rPr>
        <w:t>instalacje.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auto"/>
          <w:sz w:val="22"/>
          <w:u w:val="no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auto"/>
          <w:sz w:val="22"/>
          <w:u w:val="none"/>
        </w:rPr>
        <w:t>Aktualny stan zasobu mieszkaniowego Gminy Kłomnice: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600"/>
        <w:gridCol w:w="2358"/>
        <w:gridCol w:w="1141"/>
        <w:gridCol w:w="1607"/>
        <w:gridCol w:w="1802"/>
        <w:gridCol w:w="1607"/>
        <w:gridCol w:w="13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hRule="auto" w:val="0"/>
        </w:trPr>
        <w:tc>
          <w:tcPr>
            <w:tcW w:w="60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auto"/>
                <w:sz w:val="22"/>
                <w:u w:val="none"/>
                <w:vertAlign w:val="baseline"/>
              </w:rPr>
            </w:pPr>
            <w:r>
              <w:t>Lp.</w:t>
            </w:r>
          </w:p>
        </w:tc>
        <w:tc>
          <w:tcPr>
            <w:tcW w:w="235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auto"/>
                <w:sz w:val="22"/>
                <w:u w:val="none"/>
                <w:vertAlign w:val="baseline"/>
              </w:rPr>
            </w:pPr>
            <w:r>
              <w:t>Miejscowość i</w:t>
            </w:r>
            <w:r>
              <w:t> </w:t>
            </w:r>
            <w:r>
              <w:t>adres budynku</w:t>
            </w:r>
          </w:p>
        </w:tc>
        <w:tc>
          <w:tcPr>
            <w:tcW w:w="114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auto"/>
                <w:sz w:val="22"/>
                <w:u w:val="none"/>
                <w:vertAlign w:val="baseline"/>
              </w:rPr>
            </w:pPr>
            <w:r>
              <w:t>ilość lokali</w:t>
            </w:r>
          </w:p>
        </w:tc>
        <w:tc>
          <w:tcPr>
            <w:tcW w:w="160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auto"/>
                <w:sz w:val="22"/>
                <w:u w:val="none"/>
                <w:vertAlign w:val="baseline"/>
              </w:rPr>
            </w:pPr>
            <w:r>
              <w:t>Powierzchnia użytkowa w m</w:t>
            </w:r>
            <w:r>
              <w:rPr>
                <w:vertAlign w:val="superscript"/>
              </w:rPr>
              <w:t>2</w:t>
            </w:r>
          </w:p>
        </w:tc>
        <w:tc>
          <w:tcPr>
            <w:tcW w:w="180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auto"/>
                <w:sz w:val="22"/>
                <w:u w:val="none"/>
                <w:vertAlign w:val="baseline"/>
              </w:rPr>
            </w:pPr>
            <w:r>
              <w:t>Stan techniczny budynku</w:t>
            </w:r>
          </w:p>
        </w:tc>
        <w:tc>
          <w:tcPr>
            <w:tcW w:w="160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auto"/>
                <w:sz w:val="22"/>
                <w:u w:val="none"/>
                <w:vertAlign w:val="baseline"/>
              </w:rPr>
            </w:pPr>
            <w:r>
              <w:t>Zamieszkałe/ wolne</w:t>
            </w:r>
          </w:p>
        </w:tc>
        <w:tc>
          <w:tcPr>
            <w:tcW w:w="130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auto"/>
                <w:sz w:val="22"/>
                <w:u w:val="none"/>
                <w:vertAlign w:val="baseline"/>
              </w:rPr>
            </w:pPr>
            <w:r>
              <w:t>Rodzaj lokalu</w:t>
            </w:r>
          </w:p>
        </w:tc>
      </w:tr>
      <w:tr>
        <w:tblPrEx>
          <w:tblW w:w="5000" w:type="pct"/>
          <w:tblLayout w:type="fixed"/>
          <w:tblCellMar>
            <w:left w:w="108" w:type="dxa"/>
            <w:right w:w="108" w:type="dxa"/>
          </w:tblCellMar>
        </w:tblPrEx>
        <w:trPr>
          <w:trHeight w:hRule="auto" w:val="0"/>
        </w:trPr>
        <w:tc>
          <w:tcPr>
            <w:tcW w:w="60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auto"/>
                <w:sz w:val="22"/>
                <w:u w:val="none"/>
                <w:vertAlign w:val="baseline"/>
              </w:rPr>
            </w:pPr>
            <w:r>
              <w:t>1.</w:t>
            </w:r>
          </w:p>
        </w:tc>
        <w:tc>
          <w:tcPr>
            <w:tcW w:w="235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auto"/>
                <w:sz w:val="22"/>
                <w:u w:val="none"/>
                <w:vertAlign w:val="baseline"/>
              </w:rPr>
            </w:pPr>
            <w:r>
              <w:t>Witkowice ul. Częstochowska 20</w:t>
            </w:r>
          </w:p>
        </w:tc>
        <w:tc>
          <w:tcPr>
            <w:tcW w:w="114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auto"/>
                <w:sz w:val="22"/>
                <w:u w:val="none"/>
                <w:vertAlign w:val="baseline"/>
              </w:rPr>
            </w:pPr>
            <w:r>
              <w:t>5</w:t>
            </w:r>
          </w:p>
        </w:tc>
        <w:tc>
          <w:tcPr>
            <w:tcW w:w="160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auto"/>
                <w:sz w:val="22"/>
                <w:u w:val="none"/>
                <w:vertAlign w:val="baseline"/>
              </w:rPr>
            </w:pPr>
            <w:r>
              <w:t>205,00</w:t>
            </w:r>
          </w:p>
        </w:tc>
        <w:tc>
          <w:tcPr>
            <w:tcW w:w="180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auto"/>
                <w:sz w:val="22"/>
                <w:u w:val="none"/>
                <w:vertAlign w:val="baseline"/>
              </w:rPr>
            </w:pPr>
            <w:r>
              <w:t>Stan zadowalający, instalacja elektryczna i</w:t>
            </w:r>
            <w:r>
              <w:t> </w:t>
            </w:r>
            <w:r>
              <w:t>wodno- kanalizacyjna</w:t>
            </w:r>
          </w:p>
        </w:tc>
        <w:tc>
          <w:tcPr>
            <w:tcW w:w="160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auto"/>
                <w:sz w:val="22"/>
                <w:u w:val="none"/>
                <w:vertAlign w:val="baseline"/>
              </w:rPr>
            </w:pPr>
            <w:r>
              <w:t>5 lokali zajętych</w:t>
            </w:r>
          </w:p>
        </w:tc>
        <w:tc>
          <w:tcPr>
            <w:tcW w:w="130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auto"/>
                <w:sz w:val="22"/>
                <w:u w:val="none"/>
                <w:vertAlign w:val="baseline"/>
              </w:rPr>
            </w:pPr>
            <w:r>
              <w:t>4-lokale komunalne</w:t>
            </w:r>
          </w:p>
          <w:p>
            <w:pPr>
              <w:jc w:val="both"/>
            </w:pPr>
            <w:r>
              <w:t>1-lokal socjalny</w:t>
            </w:r>
          </w:p>
        </w:tc>
      </w:tr>
      <w:tr>
        <w:tblPrEx>
          <w:tblW w:w="5000" w:type="pct"/>
          <w:tblLayout w:type="fixed"/>
          <w:tblCellMar>
            <w:left w:w="108" w:type="dxa"/>
            <w:right w:w="108" w:type="dxa"/>
          </w:tblCellMar>
        </w:tblPrEx>
        <w:trPr>
          <w:trHeight w:hRule="auto" w:val="0"/>
        </w:trPr>
        <w:tc>
          <w:tcPr>
            <w:tcW w:w="60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auto"/>
                <w:sz w:val="22"/>
                <w:u w:val="none"/>
                <w:vertAlign w:val="baseline"/>
              </w:rPr>
            </w:pPr>
            <w:r>
              <w:t>2.</w:t>
            </w:r>
          </w:p>
        </w:tc>
        <w:tc>
          <w:tcPr>
            <w:tcW w:w="235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auto"/>
                <w:sz w:val="22"/>
                <w:u w:val="none"/>
                <w:vertAlign w:val="baseline"/>
              </w:rPr>
            </w:pPr>
            <w:r>
              <w:t>Rzerzęczyce ul. Sportowa 4</w:t>
            </w:r>
          </w:p>
        </w:tc>
        <w:tc>
          <w:tcPr>
            <w:tcW w:w="114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auto"/>
                <w:sz w:val="22"/>
                <w:u w:val="none"/>
                <w:vertAlign w:val="baseline"/>
              </w:rPr>
            </w:pPr>
            <w:r>
              <w:t>1</w:t>
            </w:r>
          </w:p>
        </w:tc>
        <w:tc>
          <w:tcPr>
            <w:tcW w:w="160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auto"/>
                <w:sz w:val="22"/>
                <w:u w:val="none"/>
                <w:vertAlign w:val="baseline"/>
              </w:rPr>
            </w:pPr>
            <w:r>
              <w:t>40,65</w:t>
            </w:r>
          </w:p>
        </w:tc>
        <w:tc>
          <w:tcPr>
            <w:tcW w:w="180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auto"/>
                <w:sz w:val="22"/>
                <w:u w:val="none"/>
                <w:vertAlign w:val="baseline"/>
              </w:rPr>
            </w:pPr>
            <w:r>
              <w:t>stan techniczny zły, mieszkanie zlokalizowane w</w:t>
            </w:r>
            <w:r>
              <w:t> </w:t>
            </w:r>
            <w:r>
              <w:t>1/3 budynku</w:t>
            </w:r>
          </w:p>
        </w:tc>
        <w:tc>
          <w:tcPr>
            <w:tcW w:w="160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auto"/>
                <w:sz w:val="22"/>
                <w:u w:val="none"/>
                <w:vertAlign w:val="baseline"/>
              </w:rPr>
            </w:pPr>
            <w:r>
              <w:t>1 lokal zajęty</w:t>
            </w:r>
          </w:p>
        </w:tc>
        <w:tc>
          <w:tcPr>
            <w:tcW w:w="130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auto"/>
                <w:sz w:val="22"/>
                <w:u w:val="none"/>
                <w:vertAlign w:val="baseline"/>
              </w:rPr>
            </w:pPr>
            <w:r>
              <w:t>1- lokal komunalny</w:t>
            </w:r>
          </w:p>
        </w:tc>
      </w:tr>
      <w:tr>
        <w:tblPrEx>
          <w:tblW w:w="5000" w:type="pct"/>
          <w:tblLayout w:type="fixed"/>
          <w:tblCellMar>
            <w:left w:w="108" w:type="dxa"/>
            <w:right w:w="108" w:type="dxa"/>
          </w:tblCellMar>
        </w:tblPrEx>
        <w:trPr>
          <w:trHeight w:hRule="auto" w:val="0"/>
        </w:trPr>
        <w:tc>
          <w:tcPr>
            <w:tcW w:w="60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auto"/>
                <w:sz w:val="22"/>
                <w:u w:val="none"/>
                <w:vertAlign w:val="baseline"/>
              </w:rPr>
            </w:pPr>
            <w:r>
              <w:t>3.</w:t>
            </w:r>
          </w:p>
        </w:tc>
        <w:tc>
          <w:tcPr>
            <w:tcW w:w="235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auto"/>
                <w:sz w:val="22"/>
                <w:u w:val="none"/>
                <w:vertAlign w:val="baseline"/>
              </w:rPr>
            </w:pPr>
            <w:r>
              <w:t>Kłomnice ul. Częstochowska 1</w:t>
            </w:r>
          </w:p>
        </w:tc>
        <w:tc>
          <w:tcPr>
            <w:tcW w:w="114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auto"/>
                <w:sz w:val="22"/>
                <w:u w:val="none"/>
                <w:vertAlign w:val="baseline"/>
              </w:rPr>
            </w:pPr>
            <w:r>
              <w:t>4</w:t>
            </w:r>
          </w:p>
        </w:tc>
        <w:tc>
          <w:tcPr>
            <w:tcW w:w="160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auto"/>
                <w:sz w:val="22"/>
                <w:u w:val="none"/>
                <w:vertAlign w:val="baseline"/>
              </w:rPr>
            </w:pPr>
            <w:r>
              <w:t>185,41</w:t>
            </w:r>
          </w:p>
        </w:tc>
        <w:tc>
          <w:tcPr>
            <w:tcW w:w="180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auto"/>
                <w:sz w:val="22"/>
                <w:u w:val="none"/>
                <w:vertAlign w:val="baseline"/>
              </w:rPr>
            </w:pPr>
            <w:r>
              <w:t>stan techniczny określa się jako średni</w:t>
            </w:r>
          </w:p>
        </w:tc>
        <w:tc>
          <w:tcPr>
            <w:tcW w:w="160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auto"/>
                <w:sz w:val="22"/>
                <w:u w:val="none"/>
                <w:vertAlign w:val="baseline"/>
              </w:rPr>
            </w:pPr>
            <w:r>
              <w:t>3 lokale zajęte</w:t>
            </w:r>
          </w:p>
        </w:tc>
        <w:tc>
          <w:tcPr>
            <w:tcW w:w="130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auto"/>
                <w:sz w:val="22"/>
                <w:u w:val="none"/>
                <w:vertAlign w:val="baseline"/>
              </w:rPr>
            </w:pPr>
            <w:r>
              <w:t>4- lokale komunalne</w:t>
            </w:r>
          </w:p>
        </w:tc>
      </w:tr>
      <w:tr>
        <w:tblPrEx>
          <w:tblW w:w="5000" w:type="pct"/>
          <w:tblLayout w:type="fixed"/>
          <w:tblCellMar>
            <w:left w:w="108" w:type="dxa"/>
            <w:right w:w="108" w:type="dxa"/>
          </w:tblCellMar>
        </w:tblPrEx>
        <w:trPr>
          <w:trHeight w:hRule="auto" w:val="0"/>
        </w:trPr>
        <w:tc>
          <w:tcPr>
            <w:tcW w:w="60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auto"/>
                <w:sz w:val="22"/>
                <w:u w:val="none"/>
                <w:vertAlign w:val="baseline"/>
              </w:rPr>
            </w:pPr>
            <w:r>
              <w:t>4.</w:t>
            </w:r>
          </w:p>
        </w:tc>
        <w:tc>
          <w:tcPr>
            <w:tcW w:w="235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auto"/>
                <w:sz w:val="22"/>
                <w:u w:val="none"/>
                <w:vertAlign w:val="baseline"/>
              </w:rPr>
            </w:pPr>
            <w:r>
              <w:t>Rzeki Małe ul. Polna 3</w:t>
            </w:r>
          </w:p>
        </w:tc>
        <w:tc>
          <w:tcPr>
            <w:tcW w:w="114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auto"/>
                <w:sz w:val="22"/>
                <w:u w:val="none"/>
                <w:vertAlign w:val="baseline"/>
              </w:rPr>
            </w:pPr>
            <w:r>
              <w:t>1</w:t>
            </w:r>
          </w:p>
        </w:tc>
        <w:tc>
          <w:tcPr>
            <w:tcW w:w="160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auto"/>
                <w:sz w:val="22"/>
                <w:u w:val="none"/>
                <w:vertAlign w:val="baseline"/>
              </w:rPr>
            </w:pPr>
            <w:r>
              <w:t>52,84</w:t>
            </w:r>
          </w:p>
        </w:tc>
        <w:tc>
          <w:tcPr>
            <w:tcW w:w="180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auto"/>
                <w:sz w:val="22"/>
                <w:u w:val="none"/>
                <w:vertAlign w:val="baseline"/>
              </w:rPr>
            </w:pPr>
            <w:r>
              <w:t>stan techniczny określa się na zły</w:t>
            </w:r>
          </w:p>
        </w:tc>
        <w:tc>
          <w:tcPr>
            <w:tcW w:w="160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auto"/>
                <w:sz w:val="22"/>
                <w:u w:val="none"/>
                <w:vertAlign w:val="baseline"/>
              </w:rPr>
            </w:pPr>
            <w:r>
              <w:t>1 lokal zajęty</w:t>
            </w:r>
          </w:p>
        </w:tc>
        <w:tc>
          <w:tcPr>
            <w:tcW w:w="130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auto"/>
                <w:sz w:val="22"/>
                <w:u w:val="none"/>
                <w:vertAlign w:val="baseline"/>
              </w:rPr>
            </w:pPr>
            <w:r>
              <w:t>1- lokal socjalny</w:t>
            </w:r>
          </w:p>
        </w:tc>
      </w:tr>
      <w:tr>
        <w:tblPrEx>
          <w:tblW w:w="5000" w:type="pct"/>
          <w:tblLayout w:type="fixed"/>
          <w:tblCellMar>
            <w:left w:w="108" w:type="dxa"/>
            <w:right w:w="108" w:type="dxa"/>
          </w:tblCellMar>
        </w:tblPrEx>
        <w:trPr>
          <w:trHeight w:hRule="auto" w:val="0"/>
        </w:trPr>
        <w:tc>
          <w:tcPr>
            <w:tcW w:w="60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auto"/>
                <w:sz w:val="22"/>
                <w:u w:val="none"/>
                <w:vertAlign w:val="baseline"/>
              </w:rPr>
            </w:pPr>
            <w:r>
              <w:t>5.</w:t>
            </w:r>
          </w:p>
        </w:tc>
        <w:tc>
          <w:tcPr>
            <w:tcW w:w="235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auto"/>
                <w:sz w:val="22"/>
                <w:u w:val="none"/>
                <w:vertAlign w:val="baseline"/>
              </w:rPr>
            </w:pPr>
            <w:r>
              <w:t>Rzerzęczyce ul. Skrzydlowska 71</w:t>
            </w:r>
            <w:r>
              <w:t> </w:t>
            </w:r>
            <w:r>
              <w:t>a</w:t>
            </w:r>
          </w:p>
        </w:tc>
        <w:tc>
          <w:tcPr>
            <w:tcW w:w="114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auto"/>
                <w:sz w:val="22"/>
                <w:u w:val="none"/>
                <w:vertAlign w:val="baseline"/>
              </w:rPr>
            </w:pPr>
            <w:r>
              <w:t>1</w:t>
            </w:r>
          </w:p>
        </w:tc>
        <w:tc>
          <w:tcPr>
            <w:tcW w:w="160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auto"/>
                <w:sz w:val="22"/>
                <w:u w:val="none"/>
                <w:vertAlign w:val="baseline"/>
              </w:rPr>
            </w:pPr>
            <w:r>
              <w:t>26,48</w:t>
            </w:r>
          </w:p>
        </w:tc>
        <w:tc>
          <w:tcPr>
            <w:tcW w:w="180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auto"/>
                <w:sz w:val="22"/>
                <w:u w:val="none"/>
                <w:vertAlign w:val="baseline"/>
              </w:rPr>
            </w:pPr>
            <w:r>
              <w:t>stan techniczny budynku określa się jako średni</w:t>
            </w:r>
          </w:p>
        </w:tc>
        <w:tc>
          <w:tcPr>
            <w:tcW w:w="160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auto"/>
                <w:sz w:val="22"/>
                <w:u w:val="none"/>
                <w:vertAlign w:val="baseline"/>
              </w:rPr>
            </w:pPr>
            <w:r>
              <w:t>1 lokal zajęty</w:t>
            </w:r>
          </w:p>
        </w:tc>
        <w:tc>
          <w:tcPr>
            <w:tcW w:w="130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auto"/>
                <w:sz w:val="22"/>
                <w:u w:val="none"/>
                <w:vertAlign w:val="baseline"/>
              </w:rPr>
            </w:pPr>
            <w:r>
              <w:t>1- lokal komunalny</w:t>
            </w:r>
          </w:p>
        </w:tc>
      </w:tr>
      <w:tr>
        <w:tblPrEx>
          <w:tblW w:w="5000" w:type="pct"/>
          <w:tblLayout w:type="fixed"/>
          <w:tblCellMar>
            <w:left w:w="108" w:type="dxa"/>
            <w:right w:w="108" w:type="dxa"/>
          </w:tblCellMar>
        </w:tblPrEx>
        <w:trPr>
          <w:trHeight w:hRule="auto" w:val="0"/>
        </w:trPr>
        <w:tc>
          <w:tcPr>
            <w:tcW w:w="60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auto"/>
                <w:sz w:val="22"/>
                <w:u w:val="none"/>
                <w:vertAlign w:val="baseline"/>
              </w:rPr>
            </w:pPr>
            <w:r>
              <w:t>6.</w:t>
            </w:r>
          </w:p>
        </w:tc>
        <w:tc>
          <w:tcPr>
            <w:tcW w:w="235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auto"/>
                <w:sz w:val="22"/>
                <w:u w:val="none"/>
                <w:vertAlign w:val="baseline"/>
              </w:rPr>
            </w:pPr>
            <w:r>
              <w:t>Garnek ul. Główna 5d</w:t>
            </w:r>
          </w:p>
        </w:tc>
        <w:tc>
          <w:tcPr>
            <w:tcW w:w="114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auto"/>
                <w:sz w:val="22"/>
                <w:u w:val="none"/>
                <w:vertAlign w:val="baseline"/>
              </w:rPr>
            </w:pPr>
            <w:r>
              <w:t>417</w:t>
            </w:r>
          </w:p>
        </w:tc>
        <w:tc>
          <w:tcPr>
            <w:tcW w:w="160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auto"/>
                <w:sz w:val="22"/>
                <w:u w:val="none"/>
                <w:vertAlign w:val="baseline"/>
              </w:rPr>
            </w:pPr>
            <w:r>
              <w:t>149,98</w:t>
            </w:r>
          </w:p>
        </w:tc>
        <w:tc>
          <w:tcPr>
            <w:tcW w:w="180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auto"/>
                <w:sz w:val="22"/>
                <w:u w:val="none"/>
                <w:vertAlign w:val="baseline"/>
              </w:rPr>
            </w:pPr>
            <w:r>
              <w:t>stan techniczny średni</w:t>
            </w:r>
          </w:p>
        </w:tc>
        <w:tc>
          <w:tcPr>
            <w:tcW w:w="160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auto"/>
                <w:sz w:val="22"/>
                <w:u w:val="none"/>
                <w:vertAlign w:val="baseline"/>
              </w:rPr>
            </w:pPr>
            <w:r>
              <w:t>4- lokale zajęte</w:t>
            </w:r>
          </w:p>
        </w:tc>
        <w:tc>
          <w:tcPr>
            <w:tcW w:w="130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auto"/>
                <w:sz w:val="22"/>
                <w:u w:val="none"/>
                <w:vertAlign w:val="baseline"/>
              </w:rPr>
            </w:pPr>
            <w:r>
              <w:t>4- lokale socjalne</w:t>
            </w:r>
          </w:p>
        </w:tc>
      </w:tr>
      <w:tr>
        <w:tblPrEx>
          <w:tblW w:w="5000" w:type="pct"/>
          <w:tblLayout w:type="fixed"/>
          <w:tblCellMar>
            <w:left w:w="108" w:type="dxa"/>
            <w:right w:w="108" w:type="dxa"/>
          </w:tblCellMar>
        </w:tblPrEx>
        <w:trPr>
          <w:trHeight w:hRule="auto" w:val="0"/>
        </w:trPr>
        <w:tc>
          <w:tcPr>
            <w:tcW w:w="60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auto"/>
                <w:sz w:val="22"/>
                <w:u w:val="none"/>
                <w:vertAlign w:val="baseline"/>
              </w:rPr>
            </w:pPr>
            <w:r>
              <w:t>7.</w:t>
            </w:r>
          </w:p>
        </w:tc>
        <w:tc>
          <w:tcPr>
            <w:tcW w:w="235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auto"/>
                <w:sz w:val="22"/>
                <w:u w:val="none"/>
                <w:vertAlign w:val="baseline"/>
              </w:rPr>
            </w:pPr>
            <w:r>
              <w:t>Garnek ul. ul. Południowa 37</w:t>
            </w:r>
          </w:p>
        </w:tc>
        <w:tc>
          <w:tcPr>
            <w:tcW w:w="114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auto"/>
                <w:sz w:val="22"/>
                <w:u w:val="none"/>
                <w:vertAlign w:val="baseline"/>
              </w:rPr>
            </w:pPr>
            <w:r>
              <w:t>1</w:t>
            </w:r>
          </w:p>
        </w:tc>
        <w:tc>
          <w:tcPr>
            <w:tcW w:w="160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auto"/>
                <w:sz w:val="22"/>
                <w:u w:val="none"/>
                <w:vertAlign w:val="baseline"/>
              </w:rPr>
            </w:pPr>
            <w:r>
              <w:t>50,00</w:t>
            </w:r>
          </w:p>
        </w:tc>
        <w:tc>
          <w:tcPr>
            <w:tcW w:w="180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auto"/>
                <w:sz w:val="22"/>
                <w:u w:val="none"/>
                <w:vertAlign w:val="baseline"/>
              </w:rPr>
            </w:pPr>
            <w:r>
              <w:t>stan techniczny określa się jako średni</w:t>
            </w:r>
          </w:p>
        </w:tc>
        <w:tc>
          <w:tcPr>
            <w:tcW w:w="160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auto"/>
                <w:sz w:val="22"/>
                <w:u w:val="none"/>
                <w:vertAlign w:val="baseline"/>
              </w:rPr>
            </w:pPr>
            <w:r>
              <w:t>1- lokal zajęty</w:t>
            </w:r>
          </w:p>
        </w:tc>
        <w:tc>
          <w:tcPr>
            <w:tcW w:w="130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auto"/>
                <w:sz w:val="22"/>
                <w:u w:val="none"/>
                <w:vertAlign w:val="baseline"/>
              </w:rPr>
            </w:pPr>
            <w:r>
              <w:t>1 - lokal komunalny</w:t>
            </w:r>
          </w:p>
        </w:tc>
      </w:tr>
    </w:tbl>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b w:val="0"/>
          <w:i w:val="0"/>
          <w:caps w:val="0"/>
          <w:strike w:val="0"/>
          <w:color w:val="auto"/>
          <w:sz w:val="22"/>
          <w:u w:val="none"/>
          <w:vertAlign w:val="baseline"/>
        </w:rPr>
        <w:t>W latach 2024-2029 ogólna liczba mieszkań należących do zasobu mieszkaniowego Gminy Kłomnice będzie przedstawiać się następująco:</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auto"/>
          <w:sz w:val="22"/>
          <w:u w:val="none"/>
          <w:vertAlign w:val="baseline"/>
        </w:rPr>
        <w:t>Witkowice- 5</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lokali ( 4</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komunalne, 1 socjalny)</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auto"/>
          <w:sz w:val="22"/>
          <w:u w:val="none"/>
          <w:vertAlign w:val="baseline"/>
        </w:rPr>
        <w:t>Rzerzęczyce- 2</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lokale ( 2</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komunalne) zlokalizowane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2 budynkach</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sz w:val="22"/>
        </w:rPr>
        <w:t>c) </w:t>
      </w:r>
      <w:r>
        <w:rPr>
          <w:rFonts w:ascii="Times New Roman" w:eastAsia="Times New Roman" w:hAnsi="Times New Roman" w:cs="Times New Roman"/>
          <w:b w:val="0"/>
          <w:i w:val="0"/>
          <w:caps w:val="0"/>
          <w:strike w:val="0"/>
          <w:color w:val="auto"/>
          <w:sz w:val="22"/>
          <w:u w:val="none"/>
          <w:vertAlign w:val="baseline"/>
        </w:rPr>
        <w:t>Kłomnice- 4</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lokale ( 4</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komunalne) zlokalizowane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1 budynku</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sz w:val="22"/>
        </w:rPr>
        <w:t>d) </w:t>
      </w:r>
      <w:r>
        <w:rPr>
          <w:rFonts w:ascii="Times New Roman" w:eastAsia="Times New Roman" w:hAnsi="Times New Roman" w:cs="Times New Roman"/>
          <w:b w:val="0"/>
          <w:i w:val="0"/>
          <w:caps w:val="0"/>
          <w:strike w:val="0"/>
          <w:color w:val="auto"/>
          <w:sz w:val="22"/>
          <w:u w:val="none"/>
          <w:vertAlign w:val="baseline"/>
        </w:rPr>
        <w:t>Garnek- 5</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lokali (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tym: 3</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komunale, 2</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socjalne) zlokalizowane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2 budynkach</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sz w:val="22"/>
        </w:rPr>
        <w:t>e) </w:t>
      </w:r>
      <w:r>
        <w:rPr>
          <w:rFonts w:ascii="Times New Roman" w:eastAsia="Times New Roman" w:hAnsi="Times New Roman" w:cs="Times New Roman"/>
          <w:b w:val="0"/>
          <w:i w:val="0"/>
          <w:caps w:val="0"/>
          <w:strike w:val="0"/>
          <w:color w:val="auto"/>
          <w:sz w:val="22"/>
          <w:u w:val="none"/>
          <w:vertAlign w:val="baseline"/>
        </w:rPr>
        <w:t>Rzeki Małe - 1</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lokal ( 1</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socjalny) zlokalizowany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1 budynku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auto"/>
          <w:sz w:val="22"/>
          <w:u w:val="none"/>
          <w:vertAlign w:val="baseline"/>
        </w:rPr>
        <w:t>Zakładana wielkość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stan techniczny zasobu mieszkaniowego gminy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1923"/>
        <w:gridCol w:w="2598"/>
        <w:gridCol w:w="2042"/>
        <w:gridCol w:w="1937"/>
        <w:gridCol w:w="192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hRule="auto" w:val="0"/>
        </w:trPr>
        <w:tc>
          <w:tcPr>
            <w:tcW w:w="192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auto"/>
                <w:sz w:val="22"/>
                <w:u w:val="none"/>
                <w:vertAlign w:val="baseline"/>
              </w:rPr>
            </w:pPr>
            <w:r>
              <w:t>ROK</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auto"/>
                <w:sz w:val="22"/>
                <w:u w:val="none"/>
                <w:vertAlign w:val="baseline"/>
              </w:rPr>
            </w:pPr>
            <w:r>
              <w:t>Pow. mieszkaniowa</w:t>
            </w:r>
          </w:p>
          <w:p>
            <w:pPr>
              <w:jc w:val="center"/>
            </w:pPr>
            <w:r>
              <w:t>zasobu gmin w m</w:t>
            </w:r>
            <w:r>
              <w:rPr>
                <w:vertAlign w:val="superscript"/>
              </w:rPr>
              <w:t>2</w:t>
            </w:r>
          </w:p>
        </w:tc>
        <w:tc>
          <w:tcPr>
            <w:tcW w:w="204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auto"/>
                <w:sz w:val="22"/>
                <w:u w:val="none"/>
                <w:vertAlign w:val="baseline"/>
              </w:rPr>
            </w:pPr>
            <w:r>
              <w:t>Łączna  ilość</w:t>
            </w:r>
          </w:p>
          <w:p>
            <w:pPr>
              <w:jc w:val="center"/>
            </w:pPr>
            <w:r>
              <w:t>lokali mieszkalnych</w:t>
            </w:r>
          </w:p>
        </w:tc>
        <w:tc>
          <w:tcPr>
            <w:tcW w:w="193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auto"/>
                <w:sz w:val="22"/>
                <w:u w:val="none"/>
                <w:vertAlign w:val="baseline"/>
              </w:rPr>
            </w:pPr>
            <w:r>
              <w:t>w tym:</w:t>
            </w:r>
          </w:p>
          <w:p>
            <w:pPr>
              <w:jc w:val="center"/>
            </w:pPr>
            <w:r>
              <w:t>lokale socjalne</w:t>
            </w:r>
          </w:p>
        </w:tc>
        <w:tc>
          <w:tcPr>
            <w:tcW w:w="192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auto"/>
                <w:sz w:val="22"/>
                <w:u w:val="none"/>
                <w:vertAlign w:val="baseline"/>
              </w:rPr>
            </w:pPr>
            <w:r>
              <w:t>stan techniczny</w:t>
            </w:r>
          </w:p>
        </w:tc>
      </w:tr>
      <w:tr>
        <w:tblPrEx>
          <w:tblW w:w="5000" w:type="pct"/>
          <w:tblLayout w:type="fixed"/>
          <w:tblCellMar>
            <w:left w:w="108" w:type="dxa"/>
            <w:right w:w="108" w:type="dxa"/>
          </w:tblCellMar>
        </w:tblPrEx>
        <w:trPr>
          <w:trHeight w:hRule="auto" w:val="0"/>
        </w:trPr>
        <w:tc>
          <w:tcPr>
            <w:tcW w:w="192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auto"/>
                <w:sz w:val="22"/>
                <w:u w:val="none"/>
                <w:vertAlign w:val="baseline"/>
              </w:rPr>
            </w:pPr>
            <w:r>
              <w:t>2024</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auto"/>
                <w:sz w:val="22"/>
                <w:u w:val="none"/>
                <w:vertAlign w:val="baseline"/>
              </w:rPr>
            </w:pPr>
            <w:r>
              <w:t>710,36</w:t>
            </w:r>
          </w:p>
        </w:tc>
        <w:tc>
          <w:tcPr>
            <w:tcW w:w="204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auto"/>
                <w:sz w:val="22"/>
                <w:u w:val="none"/>
                <w:vertAlign w:val="baseline"/>
              </w:rPr>
            </w:pPr>
            <w:r>
              <w:t>17</w:t>
            </w:r>
          </w:p>
        </w:tc>
        <w:tc>
          <w:tcPr>
            <w:tcW w:w="193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auto"/>
                <w:sz w:val="22"/>
                <w:u w:val="none"/>
                <w:vertAlign w:val="baseline"/>
              </w:rPr>
            </w:pPr>
            <w:r>
              <w:t>6</w:t>
            </w:r>
          </w:p>
        </w:tc>
        <w:tc>
          <w:tcPr>
            <w:tcW w:w="192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auto"/>
                <w:sz w:val="22"/>
                <w:u w:val="none"/>
                <w:vertAlign w:val="baseline"/>
              </w:rPr>
            </w:pPr>
            <w:r>
              <w:t>średni</w:t>
            </w:r>
          </w:p>
        </w:tc>
      </w:tr>
      <w:tr>
        <w:tblPrEx>
          <w:tblW w:w="5000" w:type="pct"/>
          <w:tblLayout w:type="fixed"/>
          <w:tblCellMar>
            <w:left w:w="108" w:type="dxa"/>
            <w:right w:w="108" w:type="dxa"/>
          </w:tblCellMar>
        </w:tblPrEx>
        <w:trPr>
          <w:trHeight w:hRule="auto" w:val="0"/>
        </w:trPr>
        <w:tc>
          <w:tcPr>
            <w:tcW w:w="192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auto"/>
                <w:sz w:val="22"/>
                <w:u w:val="none"/>
                <w:vertAlign w:val="baseline"/>
              </w:rPr>
            </w:pPr>
            <w:r>
              <w:t>2025</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auto"/>
                <w:sz w:val="22"/>
                <w:u w:val="none"/>
                <w:vertAlign w:val="baseline"/>
              </w:rPr>
            </w:pPr>
            <w:r>
              <w:t>710,36</w:t>
            </w:r>
          </w:p>
        </w:tc>
        <w:tc>
          <w:tcPr>
            <w:tcW w:w="204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auto"/>
                <w:sz w:val="22"/>
                <w:u w:val="none"/>
                <w:vertAlign w:val="baseline"/>
              </w:rPr>
            </w:pPr>
            <w:r>
              <w:t>17</w:t>
            </w:r>
          </w:p>
        </w:tc>
        <w:tc>
          <w:tcPr>
            <w:tcW w:w="193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auto"/>
                <w:sz w:val="22"/>
                <w:u w:val="none"/>
                <w:vertAlign w:val="baseline"/>
              </w:rPr>
            </w:pPr>
            <w:r>
              <w:t>6</w:t>
            </w:r>
          </w:p>
        </w:tc>
        <w:tc>
          <w:tcPr>
            <w:tcW w:w="192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auto"/>
                <w:sz w:val="22"/>
                <w:u w:val="none"/>
                <w:vertAlign w:val="baseline"/>
              </w:rPr>
            </w:pPr>
            <w:r>
              <w:t>średni</w:t>
            </w:r>
          </w:p>
        </w:tc>
      </w:tr>
      <w:tr>
        <w:tblPrEx>
          <w:tblW w:w="5000" w:type="pct"/>
          <w:tblLayout w:type="fixed"/>
          <w:tblCellMar>
            <w:left w:w="108" w:type="dxa"/>
            <w:right w:w="108" w:type="dxa"/>
          </w:tblCellMar>
        </w:tblPrEx>
        <w:trPr>
          <w:trHeight w:hRule="auto" w:val="0"/>
        </w:trPr>
        <w:tc>
          <w:tcPr>
            <w:tcW w:w="192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auto"/>
                <w:sz w:val="22"/>
                <w:u w:val="none"/>
                <w:vertAlign w:val="baseline"/>
              </w:rPr>
            </w:pPr>
            <w:r>
              <w:t>2026</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auto"/>
                <w:sz w:val="22"/>
                <w:u w:val="none"/>
                <w:vertAlign w:val="baseline"/>
              </w:rPr>
            </w:pPr>
            <w:r>
              <w:t>710,36</w:t>
            </w:r>
          </w:p>
        </w:tc>
        <w:tc>
          <w:tcPr>
            <w:tcW w:w="204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auto"/>
                <w:sz w:val="22"/>
                <w:u w:val="none"/>
                <w:vertAlign w:val="baseline"/>
              </w:rPr>
            </w:pPr>
            <w:r>
              <w:t>17</w:t>
            </w:r>
          </w:p>
        </w:tc>
        <w:tc>
          <w:tcPr>
            <w:tcW w:w="193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auto"/>
                <w:sz w:val="22"/>
                <w:u w:val="none"/>
                <w:vertAlign w:val="baseline"/>
              </w:rPr>
            </w:pPr>
            <w:r>
              <w:t>6</w:t>
            </w:r>
          </w:p>
        </w:tc>
        <w:tc>
          <w:tcPr>
            <w:tcW w:w="192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auto"/>
                <w:sz w:val="22"/>
                <w:u w:val="none"/>
                <w:vertAlign w:val="baseline"/>
              </w:rPr>
            </w:pPr>
            <w:r>
              <w:t>dobry</w:t>
            </w:r>
          </w:p>
        </w:tc>
      </w:tr>
      <w:tr>
        <w:tblPrEx>
          <w:tblW w:w="5000" w:type="pct"/>
          <w:tblLayout w:type="fixed"/>
          <w:tblCellMar>
            <w:left w:w="108" w:type="dxa"/>
            <w:right w:w="108" w:type="dxa"/>
          </w:tblCellMar>
        </w:tblPrEx>
        <w:trPr>
          <w:trHeight w:hRule="auto" w:val="0"/>
        </w:trPr>
        <w:tc>
          <w:tcPr>
            <w:tcW w:w="192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auto"/>
                <w:sz w:val="22"/>
                <w:u w:val="none"/>
                <w:vertAlign w:val="baseline"/>
              </w:rPr>
            </w:pPr>
            <w:r>
              <w:t>2027</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auto"/>
                <w:sz w:val="22"/>
                <w:u w:val="none"/>
                <w:vertAlign w:val="baseline"/>
              </w:rPr>
            </w:pPr>
            <w:r>
              <w:t>710,36</w:t>
            </w:r>
          </w:p>
        </w:tc>
        <w:tc>
          <w:tcPr>
            <w:tcW w:w="204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auto"/>
                <w:sz w:val="22"/>
                <w:u w:val="none"/>
                <w:vertAlign w:val="baseline"/>
              </w:rPr>
            </w:pPr>
            <w:r>
              <w:t>17</w:t>
            </w:r>
          </w:p>
        </w:tc>
        <w:tc>
          <w:tcPr>
            <w:tcW w:w="193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auto"/>
                <w:sz w:val="22"/>
                <w:u w:val="none"/>
                <w:vertAlign w:val="baseline"/>
              </w:rPr>
            </w:pPr>
            <w:r>
              <w:t>6</w:t>
            </w:r>
          </w:p>
        </w:tc>
        <w:tc>
          <w:tcPr>
            <w:tcW w:w="192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auto"/>
                <w:sz w:val="22"/>
                <w:u w:val="none"/>
                <w:vertAlign w:val="baseline"/>
              </w:rPr>
            </w:pPr>
            <w:r>
              <w:t>dobry</w:t>
            </w:r>
          </w:p>
        </w:tc>
      </w:tr>
      <w:tr>
        <w:tblPrEx>
          <w:tblW w:w="5000" w:type="pct"/>
          <w:tblLayout w:type="fixed"/>
          <w:tblCellMar>
            <w:left w:w="108" w:type="dxa"/>
            <w:right w:w="108" w:type="dxa"/>
          </w:tblCellMar>
        </w:tblPrEx>
        <w:trPr>
          <w:trHeight w:hRule="auto" w:val="0"/>
        </w:trPr>
        <w:tc>
          <w:tcPr>
            <w:tcW w:w="192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auto"/>
                <w:sz w:val="22"/>
                <w:u w:val="none"/>
                <w:vertAlign w:val="baseline"/>
              </w:rPr>
            </w:pPr>
            <w:r>
              <w:t>2028</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auto"/>
                <w:sz w:val="22"/>
                <w:u w:val="none"/>
                <w:vertAlign w:val="baseline"/>
              </w:rPr>
            </w:pPr>
            <w:r>
              <w:t>740,36</w:t>
            </w:r>
          </w:p>
        </w:tc>
        <w:tc>
          <w:tcPr>
            <w:tcW w:w="204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auto"/>
                <w:sz w:val="22"/>
                <w:u w:val="none"/>
                <w:vertAlign w:val="baseline"/>
              </w:rPr>
            </w:pPr>
            <w:r>
              <w:t>18</w:t>
            </w:r>
          </w:p>
        </w:tc>
        <w:tc>
          <w:tcPr>
            <w:tcW w:w="193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auto"/>
                <w:sz w:val="22"/>
                <w:u w:val="none"/>
                <w:vertAlign w:val="baseline"/>
              </w:rPr>
            </w:pPr>
            <w:r>
              <w:t>7</w:t>
            </w:r>
          </w:p>
        </w:tc>
        <w:tc>
          <w:tcPr>
            <w:tcW w:w="192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auto"/>
                <w:sz w:val="22"/>
                <w:u w:val="none"/>
                <w:vertAlign w:val="baseline"/>
              </w:rPr>
            </w:pPr>
            <w:r>
              <w:t>dobry</w:t>
            </w:r>
          </w:p>
        </w:tc>
      </w:tr>
      <w:tr>
        <w:tblPrEx>
          <w:tblW w:w="5000" w:type="pct"/>
          <w:tblLayout w:type="fixed"/>
          <w:tblCellMar>
            <w:left w:w="108" w:type="dxa"/>
            <w:right w:w="108" w:type="dxa"/>
          </w:tblCellMar>
        </w:tblPrEx>
        <w:trPr>
          <w:trHeight w:hRule="auto" w:val="0"/>
        </w:trPr>
        <w:tc>
          <w:tcPr>
            <w:tcW w:w="192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auto"/>
                <w:sz w:val="22"/>
                <w:u w:val="none"/>
                <w:vertAlign w:val="baseline"/>
              </w:rPr>
            </w:pPr>
            <w:r>
              <w:t>2029</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auto"/>
                <w:sz w:val="22"/>
                <w:u w:val="none"/>
                <w:vertAlign w:val="baseline"/>
              </w:rPr>
            </w:pPr>
            <w:r>
              <w:t>770,36</w:t>
            </w:r>
          </w:p>
        </w:tc>
        <w:tc>
          <w:tcPr>
            <w:tcW w:w="204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auto"/>
                <w:sz w:val="22"/>
                <w:u w:val="none"/>
                <w:vertAlign w:val="baseline"/>
              </w:rPr>
            </w:pPr>
            <w:r>
              <w:t>19</w:t>
            </w:r>
          </w:p>
        </w:tc>
        <w:tc>
          <w:tcPr>
            <w:tcW w:w="193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auto"/>
                <w:sz w:val="22"/>
                <w:u w:val="none"/>
                <w:vertAlign w:val="baseline"/>
              </w:rPr>
            </w:pPr>
            <w:r>
              <w:t>8</w:t>
            </w:r>
          </w:p>
        </w:tc>
        <w:tc>
          <w:tcPr>
            <w:tcW w:w="192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auto"/>
                <w:sz w:val="22"/>
                <w:u w:val="none"/>
                <w:vertAlign w:val="baseline"/>
              </w:rPr>
            </w:pPr>
            <w:r>
              <w:t>dobry</w:t>
            </w:r>
          </w:p>
        </w:tc>
      </w:tr>
    </w:tbl>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auto"/>
          <w:sz w:val="22"/>
          <w:u w:val="none"/>
          <w:vertAlign w:val="baseline"/>
        </w:rPr>
        <w:t>Aktualny stan zasobu mieszkaniowego Gminy Kłomnice to 13</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lokali komunalnych oraz 4</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lokale socjalne.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auto"/>
          <w:sz w:val="22"/>
          <w:u w:val="none"/>
          <w:vertAlign w:val="baseline"/>
        </w:rPr>
        <w:t>W prognozowanym czasie gmina przewiduje wzrost zasobów mieszkaniowych o</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lokale o</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niskim standardzie na potrzeby socjalne.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auto"/>
          <w:sz w:val="22"/>
          <w:u w:val="none"/>
          <w:vertAlign w:val="baseline"/>
        </w:rPr>
        <w:t>Budynki zarządzane przez Gminę Kłomnice to budynki o</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zróżnicowanym standardzie jak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konstrukcji- ściany drewniane, ściany murowane, poddasza, stropy, klatki schodowe. Budynki są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większości na bieżąco remontowane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zależności od potrzeb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środków finansowych. Remonty które należy przeprowadzić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budynkach to przede wszystkim: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auto"/>
          <w:sz w:val="22"/>
          <w:u w:val="none"/>
          <w:vertAlign w:val="baseline"/>
        </w:rPr>
      </w:pPr>
      <w:r>
        <w:t>- </w:t>
      </w:r>
      <w:r>
        <w:rPr>
          <w:rFonts w:ascii="Times New Roman" w:eastAsia="Times New Roman" w:hAnsi="Times New Roman" w:cs="Times New Roman"/>
          <w:b w:val="0"/>
          <w:i w:val="0"/>
          <w:caps w:val="0"/>
          <w:strike w:val="0"/>
          <w:color w:val="auto"/>
          <w:sz w:val="22"/>
          <w:u w:val="none"/>
          <w:vertAlign w:val="baseline"/>
        </w:rPr>
        <w:t>nieszczelność pokryć dachowych</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auto"/>
          <w:sz w:val="22"/>
          <w:u w:val="none"/>
          <w:vertAlign w:val="baseline"/>
        </w:rPr>
      </w:pPr>
      <w:r>
        <w:t>- </w:t>
      </w:r>
      <w:r>
        <w:rPr>
          <w:rFonts w:ascii="Times New Roman" w:eastAsia="Times New Roman" w:hAnsi="Times New Roman" w:cs="Times New Roman"/>
          <w:b w:val="0"/>
          <w:i w:val="0"/>
          <w:caps w:val="0"/>
          <w:strike w:val="0"/>
          <w:color w:val="auto"/>
          <w:sz w:val="22"/>
          <w:u w:val="none"/>
          <w:vertAlign w:val="baseline"/>
        </w:rPr>
        <w:t>pękanie ścian spowodowane nieszczelną izolacją bądź wiekiem budynku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auto"/>
          <w:sz w:val="22"/>
          <w:u w:val="none"/>
          <w:vertAlign w:val="baseline"/>
        </w:rPr>
      </w:pPr>
      <w:r>
        <w:t>- </w:t>
      </w:r>
      <w:r>
        <w:rPr>
          <w:rFonts w:ascii="Times New Roman" w:eastAsia="Times New Roman" w:hAnsi="Times New Roman" w:cs="Times New Roman"/>
          <w:b w:val="0"/>
          <w:i w:val="0"/>
          <w:caps w:val="0"/>
          <w:strike w:val="0"/>
          <w:color w:val="auto"/>
          <w:sz w:val="22"/>
          <w:u w:val="none"/>
          <w:vertAlign w:val="baseline"/>
        </w:rPr>
        <w:t>bieżące odnawianie mieszkań typu malowanie ścian</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auto"/>
          <w:sz w:val="22"/>
          <w:u w:val="none"/>
          <w:vertAlign w:val="baseline"/>
        </w:rPr>
      </w:pPr>
      <w:r>
        <w:t>- </w:t>
      </w:r>
      <w:r>
        <w:rPr>
          <w:rFonts w:ascii="Times New Roman" w:eastAsia="Times New Roman" w:hAnsi="Times New Roman" w:cs="Times New Roman"/>
          <w:b w:val="0"/>
          <w:i w:val="0"/>
          <w:caps w:val="0"/>
          <w:strike w:val="0"/>
          <w:color w:val="auto"/>
          <w:sz w:val="22"/>
          <w:u w:val="none"/>
          <w:vertAlign w:val="baseline"/>
        </w:rPr>
        <w:t>wymiana okien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powodu nieszczelności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długiego okresu eksploatacji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b w:val="0"/>
          <w:i w:val="0"/>
          <w:caps w:val="0"/>
          <w:strike w:val="0"/>
          <w:color w:val="auto"/>
          <w:sz w:val="22"/>
          <w:u w:val="none"/>
          <w:vertAlign w:val="baseline"/>
        </w:rPr>
        <w:t>zasób mieszkaniowy Gminy Kłomnice wymaga bardzo dużych nakładów finansowych, co potwierdza stan techniczny budynków, który jest sprawdzany na podstawie przeglądów budowlanych. działaniem najważniejszym jest zapewnienie bezpieczeństwa mieszkańców, poprzez zabezpieczenie konstrukcji budynków oraz zapewnienie odpowiedniej wentylacji pomieszczeń, a</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w szczególności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sezonie grzewczym.</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sz w:val="22"/>
        </w:rPr>
        <w:t>7. </w:t>
      </w:r>
      <w:r>
        <w:rPr>
          <w:rFonts w:ascii="Times New Roman" w:eastAsia="Times New Roman" w:hAnsi="Times New Roman" w:cs="Times New Roman"/>
          <w:b w:val="0"/>
          <w:i w:val="0"/>
          <w:caps w:val="0"/>
          <w:strike w:val="0"/>
          <w:color w:val="auto"/>
          <w:sz w:val="22"/>
          <w:u w:val="none"/>
          <w:vertAlign w:val="baseline"/>
        </w:rPr>
        <w:t>Gmina Kłomnice nie</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przewiduje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chwili obecnej budowy nowych budynków, a</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lokale stanowiące zasób mieszkaniowy będą również przekwalifikowywane, zwalniane, a</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także wyłączane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użytku ze względu na zły stan techniczny.</w:t>
      </w:r>
    </w:p>
    <w:p w:rsidR="00A77B3E">
      <w:pPr>
        <w:keepNext/>
        <w:keepLines/>
        <w:spacing w:before="0" w:after="0" w:line="240" w:lineRule="auto"/>
        <w:ind w:left="0" w:right="0" w:firstLine="0"/>
        <w:jc w:val="center"/>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b/>
          <w:caps w:val="0"/>
          <w:sz w:val="22"/>
        </w:rPr>
        <w:t>Rozdział 3.</w:t>
      </w:r>
      <w:r>
        <w:rPr>
          <w:rFonts w:ascii="Times New Roman" w:eastAsia="Times New Roman" w:hAnsi="Times New Roman" w:cs="Times New Roman"/>
          <w:b w:val="0"/>
          <w:i w:val="0"/>
          <w:caps w:val="0"/>
          <w:strike w:val="0"/>
          <w:color w:val="auto"/>
          <w:sz w:val="22"/>
          <w:u w:val="none"/>
          <w:vertAlign w:val="baseline"/>
        </w:rPr>
        <w:br/>
      </w:r>
      <w:r>
        <w:rPr>
          <w:rFonts w:ascii="Times New Roman" w:eastAsia="Times New Roman" w:hAnsi="Times New Roman" w:cs="Times New Roman"/>
          <w:b/>
          <w:i w:val="0"/>
          <w:caps w:val="0"/>
          <w:strike w:val="0"/>
          <w:color w:val="auto"/>
          <w:sz w:val="22"/>
          <w:u w:val="none"/>
          <w:vertAlign w:val="baseline"/>
        </w:rPr>
        <w:t>ANALIZA POTRZEB ORAZ PLAN REMONTÓW I</w:t>
      </w:r>
      <w:r>
        <w:rPr>
          <w:rFonts w:ascii="Times New Roman" w:eastAsia="Times New Roman" w:hAnsi="Times New Roman" w:cs="Times New Roman"/>
          <w:b/>
          <w:i w:val="0"/>
          <w:caps w:val="0"/>
          <w:strike w:val="0"/>
          <w:color w:val="auto"/>
          <w:sz w:val="22"/>
          <w:u w:val="none"/>
          <w:vertAlign w:val="baseline"/>
        </w:rPr>
        <w:t> </w:t>
      </w:r>
      <w:r>
        <w:rPr>
          <w:rFonts w:ascii="Times New Roman" w:eastAsia="Times New Roman" w:hAnsi="Times New Roman" w:cs="Times New Roman"/>
          <w:b/>
          <w:i w:val="0"/>
          <w:caps w:val="0"/>
          <w:strike w:val="0"/>
          <w:color w:val="auto"/>
          <w:sz w:val="22"/>
          <w:u w:val="none"/>
          <w:vertAlign w:val="baseline"/>
        </w:rPr>
        <w:t>MODERNIZACJI BUDYNKÓW I</w:t>
      </w:r>
      <w:r>
        <w:rPr>
          <w:rFonts w:ascii="Times New Roman" w:eastAsia="Times New Roman" w:hAnsi="Times New Roman" w:cs="Times New Roman"/>
          <w:b/>
          <w:i w:val="0"/>
          <w:caps w:val="0"/>
          <w:strike w:val="0"/>
          <w:color w:val="auto"/>
          <w:sz w:val="22"/>
          <w:u w:val="none"/>
          <w:vertAlign w:val="baseline"/>
        </w:rPr>
        <w:t> </w:t>
      </w:r>
      <w:r>
        <w:rPr>
          <w:rFonts w:ascii="Times New Roman" w:eastAsia="Times New Roman" w:hAnsi="Times New Roman" w:cs="Times New Roman"/>
          <w:b/>
          <w:i w:val="0"/>
          <w:caps w:val="0"/>
          <w:strike w:val="0"/>
          <w:color w:val="auto"/>
          <w:sz w:val="22"/>
          <w:u w:val="none"/>
          <w:vertAlign w:val="baseline"/>
        </w:rPr>
        <w:t>LOKALI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Podstawowym celem władz gminy jest dążenie do zapewnienia mieszkańcom odpowiednich warunków socjalno-bytowych, zgodnych z</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obowiązującymi standardami poprzez:</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auto"/>
          <w:sz w:val="22"/>
          <w:u w:val="none"/>
          <w:vertAlign w:val="baseline"/>
        </w:rPr>
        <w:t>tworzenie dogodnych warunków umożliwiających zaspokojenie potrzeb mieszkaniowych jak największej części wspólnoty samorządowej;</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auto"/>
          <w:sz w:val="22"/>
          <w:u w:val="none"/>
          <w:vertAlign w:val="baseline"/>
        </w:rPr>
        <w:t>podejmowanie działań mających na celu utrzymanie gminnego zasobu mieszkaniowego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stanie co najmniej niepogorszonym oraz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uzasadnionych sytuacjach inwestowanie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modernizację zasobu.</w:t>
      </w:r>
      <w:r>
        <w:rPr>
          <w:rFonts w:ascii="Times New Roman" w:eastAsia="Times New Roman" w:hAnsi="Times New Roman" w:cs="Times New Roman"/>
          <w:b w:val="0"/>
          <w:i w:val="0"/>
          <w:caps w:val="0"/>
          <w:strike w:val="0"/>
          <w:color w:val="auto"/>
          <w:sz w:val="22"/>
          <w:u w:val="none"/>
          <w:vertAlign w:val="baseline"/>
        </w:rPr>
        <w:tab/>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auto"/>
          <w:sz w:val="22"/>
          <w:u w:val="none"/>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auto"/>
          <w:sz w:val="22"/>
          <w:u w:val="none"/>
          <w:vertAlign w:val="baseline"/>
        </w:rPr>
        <w:t>Analiza potrzeb remontowych budynków i</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lokali stanowiących zasób mieszkaniowy Gminy Kłomnice w</w:t>
      </w:r>
      <w:r>
        <w:rPr>
          <w:rFonts w:ascii="Times New Roman" w:eastAsia="Times New Roman" w:hAnsi="Times New Roman" w:cs="Times New Roman"/>
          <w:b w:val="0"/>
          <w:i w:val="0"/>
          <w:caps w:val="0"/>
          <w:strike w:val="0"/>
          <w:color w:val="auto"/>
          <w:sz w:val="22"/>
          <w:u w:val="none"/>
          <w:vertAlign w:val="baseline"/>
        </w:rPr>
        <w:t> </w:t>
      </w:r>
      <w:r>
        <w:rPr>
          <w:rFonts w:ascii="Times New Roman" w:eastAsia="Times New Roman" w:hAnsi="Times New Roman" w:cs="Times New Roman"/>
          <w:b w:val="0"/>
          <w:i w:val="0"/>
          <w:caps w:val="0"/>
          <w:strike w:val="0"/>
          <w:color w:val="auto"/>
          <w:sz w:val="22"/>
          <w:u w:val="none"/>
          <w:vertAlign w:val="baseline"/>
        </w:rPr>
        <w:t>złotych: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615"/>
        <w:gridCol w:w="1997"/>
        <w:gridCol w:w="1307"/>
        <w:gridCol w:w="1307"/>
        <w:gridCol w:w="1307"/>
        <w:gridCol w:w="1307"/>
        <w:gridCol w:w="1291"/>
        <w:gridCol w:w="129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hRule="auto" w:val="0"/>
        </w:trPr>
        <w:tc>
          <w:tcPr>
            <w:tcW w:w="61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auto"/>
                <w:sz w:val="22"/>
                <w:u w:val="none"/>
                <w:vertAlign w:val="baseline"/>
              </w:rPr>
            </w:pPr>
            <w:r>
              <w:rPr>
                <w:b/>
              </w:rPr>
              <w:t>Lp</w:t>
            </w:r>
          </w:p>
        </w:tc>
        <w:tc>
          <w:tcPr>
            <w:tcW w:w="19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auto"/>
                <w:sz w:val="22"/>
                <w:u w:val="none"/>
                <w:vertAlign w:val="baseline"/>
              </w:rPr>
            </w:pPr>
            <w:r>
              <w:rPr>
                <w:b/>
              </w:rPr>
              <w:t>Zadanie</w:t>
            </w:r>
          </w:p>
        </w:tc>
        <w:tc>
          <w:tcPr>
            <w:tcW w:w="130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auto"/>
                <w:sz w:val="22"/>
                <w:u w:val="none"/>
                <w:vertAlign w:val="baseline"/>
              </w:rPr>
            </w:pPr>
            <w:r>
              <w:rPr>
                <w:b/>
              </w:rPr>
              <w:t>2024</w:t>
            </w:r>
          </w:p>
        </w:tc>
        <w:tc>
          <w:tcPr>
            <w:tcW w:w="130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auto"/>
                <w:sz w:val="22"/>
                <w:u w:val="none"/>
                <w:vertAlign w:val="baseline"/>
              </w:rPr>
            </w:pPr>
            <w:r>
              <w:rPr>
                <w:b/>
              </w:rPr>
              <w:t>2025</w:t>
            </w:r>
          </w:p>
        </w:tc>
        <w:tc>
          <w:tcPr>
            <w:tcW w:w="130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auto"/>
                <w:sz w:val="22"/>
                <w:u w:val="none"/>
                <w:vertAlign w:val="baseline"/>
              </w:rPr>
            </w:pPr>
            <w:r>
              <w:rPr>
                <w:b/>
              </w:rPr>
              <w:t>2026</w:t>
            </w:r>
          </w:p>
        </w:tc>
        <w:tc>
          <w:tcPr>
            <w:tcW w:w="130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auto"/>
                <w:sz w:val="22"/>
                <w:u w:val="none"/>
                <w:vertAlign w:val="baseline"/>
              </w:rPr>
            </w:pPr>
            <w:r>
              <w:rPr>
                <w:b/>
              </w:rPr>
              <w:t>2027</w:t>
            </w:r>
          </w:p>
        </w:tc>
        <w:tc>
          <w:tcPr>
            <w:tcW w:w="129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auto"/>
                <w:sz w:val="22"/>
                <w:u w:val="none"/>
                <w:vertAlign w:val="baseline"/>
              </w:rPr>
            </w:pPr>
            <w:r>
              <w:rPr>
                <w:b/>
              </w:rPr>
              <w:t>2028</w:t>
            </w:r>
          </w:p>
        </w:tc>
        <w:tc>
          <w:tcPr>
            <w:tcW w:w="129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auto"/>
                <w:sz w:val="22"/>
                <w:u w:val="none"/>
                <w:vertAlign w:val="baseline"/>
              </w:rPr>
            </w:pPr>
            <w:r>
              <w:rPr>
                <w:b/>
              </w:rPr>
              <w:t>2029</w:t>
            </w:r>
          </w:p>
        </w:tc>
      </w:tr>
      <w:tr>
        <w:tblPrEx>
          <w:tblW w:w="5000" w:type="pct"/>
          <w:tblLayout w:type="fixed"/>
          <w:tblCellMar>
            <w:left w:w="108" w:type="dxa"/>
            <w:right w:w="108" w:type="dxa"/>
          </w:tblCellMar>
        </w:tblPrEx>
        <w:trPr>
          <w:trHeight w:hRule="auto" w:val="0"/>
        </w:trPr>
        <w:tc>
          <w:tcPr>
            <w:tcW w:w="61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auto"/>
                <w:sz w:val="22"/>
                <w:u w:val="none"/>
                <w:vertAlign w:val="baseline"/>
              </w:rPr>
            </w:pPr>
            <w:r>
              <w:t>1</w:t>
            </w:r>
          </w:p>
        </w:tc>
        <w:tc>
          <w:tcPr>
            <w:tcW w:w="19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auto"/>
                <w:sz w:val="22"/>
                <w:u w:val="none"/>
                <w:vertAlign w:val="baseline"/>
              </w:rPr>
            </w:pPr>
            <w:r>
              <w:t>Instalacje wod.-kan.</w:t>
            </w:r>
          </w:p>
        </w:tc>
        <w:tc>
          <w:tcPr>
            <w:tcW w:w="130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auto"/>
                <w:sz w:val="22"/>
                <w:u w:val="none"/>
                <w:vertAlign w:val="baseline"/>
              </w:rPr>
            </w:pPr>
            <w:r>
              <w:t>25 000</w:t>
            </w:r>
          </w:p>
        </w:tc>
        <w:tc>
          <w:tcPr>
            <w:tcW w:w="130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auto"/>
                <w:sz w:val="22"/>
                <w:u w:val="none"/>
                <w:vertAlign w:val="baseline"/>
              </w:rPr>
            </w:pPr>
            <w:r>
              <w:t>0</w:t>
            </w:r>
          </w:p>
        </w:tc>
        <w:tc>
          <w:tcPr>
            <w:tcW w:w="130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auto"/>
                <w:sz w:val="22"/>
                <w:u w:val="none"/>
                <w:vertAlign w:val="baseline"/>
              </w:rPr>
            </w:pPr>
            <w:r>
              <w:t>0</w:t>
            </w:r>
          </w:p>
        </w:tc>
        <w:tc>
          <w:tcPr>
            <w:tcW w:w="130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auto"/>
                <w:sz w:val="22"/>
                <w:u w:val="none"/>
                <w:vertAlign w:val="baseline"/>
              </w:rPr>
            </w:pPr>
            <w:r>
              <w:t>0</w:t>
            </w:r>
          </w:p>
        </w:tc>
        <w:tc>
          <w:tcPr>
            <w:tcW w:w="129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auto"/>
                <w:sz w:val="22"/>
                <w:u w:val="none"/>
                <w:vertAlign w:val="baseline"/>
              </w:rPr>
            </w:pPr>
            <w:r>
              <w:t>10 000</w:t>
            </w:r>
          </w:p>
        </w:tc>
        <w:tc>
          <w:tcPr>
            <w:tcW w:w="129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auto"/>
                <w:sz w:val="22"/>
                <w:u w:val="none"/>
                <w:vertAlign w:val="baseline"/>
              </w:rPr>
            </w:pPr>
            <w:r>
              <w:t>15 000</w:t>
            </w:r>
          </w:p>
        </w:tc>
      </w:tr>
      <w:tr>
        <w:tblPrEx>
          <w:tblW w:w="5000" w:type="pct"/>
          <w:tblLayout w:type="fixed"/>
          <w:tblCellMar>
            <w:left w:w="108" w:type="dxa"/>
            <w:right w:w="108" w:type="dxa"/>
          </w:tblCellMar>
        </w:tblPrEx>
        <w:trPr>
          <w:trHeight w:hRule="auto" w:val="0"/>
        </w:trPr>
        <w:tc>
          <w:tcPr>
            <w:tcW w:w="61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auto"/>
                <w:sz w:val="22"/>
                <w:u w:val="none"/>
                <w:vertAlign w:val="baseline"/>
              </w:rPr>
            </w:pPr>
            <w:r>
              <w:t>2</w:t>
            </w:r>
          </w:p>
        </w:tc>
        <w:tc>
          <w:tcPr>
            <w:tcW w:w="19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auto"/>
                <w:sz w:val="22"/>
                <w:u w:val="none"/>
                <w:vertAlign w:val="baseline"/>
              </w:rPr>
            </w:pPr>
            <w:r>
              <w:t>Instalacje elektryczne</w:t>
            </w:r>
          </w:p>
        </w:tc>
        <w:tc>
          <w:tcPr>
            <w:tcW w:w="130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auto"/>
                <w:sz w:val="22"/>
                <w:u w:val="none"/>
                <w:vertAlign w:val="baseline"/>
              </w:rPr>
            </w:pPr>
            <w:r>
              <w:t>15 000</w:t>
            </w:r>
          </w:p>
        </w:tc>
        <w:tc>
          <w:tcPr>
            <w:tcW w:w="130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auto"/>
                <w:sz w:val="22"/>
                <w:u w:val="none"/>
                <w:vertAlign w:val="baseline"/>
              </w:rPr>
            </w:pPr>
            <w:r>
              <w:t>0</w:t>
            </w:r>
          </w:p>
        </w:tc>
        <w:tc>
          <w:tcPr>
            <w:tcW w:w="130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auto"/>
                <w:sz w:val="22"/>
                <w:u w:val="none"/>
                <w:vertAlign w:val="baseline"/>
              </w:rPr>
            </w:pPr>
            <w:r>
              <w:t>0</w:t>
            </w:r>
          </w:p>
        </w:tc>
        <w:tc>
          <w:tcPr>
            <w:tcW w:w="130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auto"/>
                <w:sz w:val="22"/>
                <w:u w:val="none"/>
                <w:vertAlign w:val="baseline"/>
              </w:rPr>
            </w:pPr>
            <w:r>
              <w:t>0</w:t>
            </w:r>
          </w:p>
        </w:tc>
        <w:tc>
          <w:tcPr>
            <w:tcW w:w="129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auto"/>
                <w:sz w:val="22"/>
                <w:u w:val="none"/>
                <w:vertAlign w:val="baseline"/>
              </w:rPr>
            </w:pPr>
            <w:r>
              <w:t>10 000</w:t>
            </w:r>
          </w:p>
        </w:tc>
        <w:tc>
          <w:tcPr>
            <w:tcW w:w="129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auto"/>
                <w:sz w:val="22"/>
                <w:u w:val="none"/>
                <w:vertAlign w:val="baseline"/>
              </w:rPr>
            </w:pPr>
            <w:r>
              <w:t>5 000</w:t>
            </w:r>
          </w:p>
        </w:tc>
      </w:tr>
      <w:tr>
        <w:tblPrEx>
          <w:tblW w:w="5000" w:type="pct"/>
          <w:tblLayout w:type="fixed"/>
          <w:tblCellMar>
            <w:left w:w="108" w:type="dxa"/>
            <w:right w:w="108" w:type="dxa"/>
          </w:tblCellMar>
        </w:tblPrEx>
        <w:trPr>
          <w:trHeight w:hRule="auto" w:val="0"/>
        </w:trPr>
        <w:tc>
          <w:tcPr>
            <w:tcW w:w="61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auto"/>
                <w:sz w:val="22"/>
                <w:u w:val="none"/>
                <w:vertAlign w:val="baseline"/>
              </w:rPr>
            </w:pPr>
            <w:r>
              <w:t>3</w:t>
            </w:r>
          </w:p>
        </w:tc>
        <w:tc>
          <w:tcPr>
            <w:tcW w:w="19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auto"/>
                <w:sz w:val="22"/>
                <w:u w:val="none"/>
                <w:vertAlign w:val="baseline"/>
              </w:rPr>
            </w:pPr>
            <w:r>
              <w:t>Remont mieszkań socjalnych i</w:t>
            </w:r>
            <w:r>
              <w:t> </w:t>
            </w:r>
            <w:r>
              <w:t>komunalnych do zasiedlenia</w:t>
            </w:r>
          </w:p>
        </w:tc>
        <w:tc>
          <w:tcPr>
            <w:tcW w:w="130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auto"/>
                <w:sz w:val="22"/>
                <w:u w:val="none"/>
                <w:vertAlign w:val="baseline"/>
              </w:rPr>
            </w:pPr>
            <w:r>
              <w:t>30 000</w:t>
            </w:r>
          </w:p>
        </w:tc>
        <w:tc>
          <w:tcPr>
            <w:tcW w:w="130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auto"/>
                <w:sz w:val="22"/>
                <w:u w:val="none"/>
                <w:vertAlign w:val="baseline"/>
              </w:rPr>
            </w:pPr>
            <w:r>
              <w:t>0</w:t>
            </w:r>
          </w:p>
        </w:tc>
        <w:tc>
          <w:tcPr>
            <w:tcW w:w="130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auto"/>
                <w:sz w:val="22"/>
                <w:u w:val="none"/>
                <w:vertAlign w:val="baseline"/>
              </w:rPr>
            </w:pPr>
            <w:r>
              <w:t>0</w:t>
            </w:r>
          </w:p>
        </w:tc>
        <w:tc>
          <w:tcPr>
            <w:tcW w:w="130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auto"/>
                <w:sz w:val="22"/>
                <w:u w:val="none"/>
                <w:vertAlign w:val="baseline"/>
              </w:rPr>
            </w:pPr>
            <w:r>
              <w:t>0</w:t>
            </w:r>
          </w:p>
        </w:tc>
        <w:tc>
          <w:tcPr>
            <w:tcW w:w="129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auto"/>
                <w:sz w:val="22"/>
                <w:u w:val="none"/>
                <w:vertAlign w:val="baseline"/>
              </w:rPr>
            </w:pPr>
            <w:r>
              <w:t>0</w:t>
            </w:r>
          </w:p>
        </w:tc>
        <w:tc>
          <w:tcPr>
            <w:tcW w:w="129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auto"/>
                <w:sz w:val="22"/>
                <w:u w:val="none"/>
                <w:vertAlign w:val="baseline"/>
              </w:rPr>
            </w:pPr>
            <w:r>
              <w:t>0</w:t>
            </w:r>
          </w:p>
        </w:tc>
      </w:tr>
      <w:tr>
        <w:tblPrEx>
          <w:tblW w:w="5000" w:type="pct"/>
          <w:tblLayout w:type="fixed"/>
          <w:tblCellMar>
            <w:left w:w="108" w:type="dxa"/>
            <w:right w:w="108" w:type="dxa"/>
          </w:tblCellMar>
        </w:tblPrEx>
        <w:trPr>
          <w:trHeight w:hRule="auto" w:val="0"/>
        </w:trPr>
        <w:tc>
          <w:tcPr>
            <w:tcW w:w="61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auto"/>
                <w:sz w:val="22"/>
                <w:u w:val="none"/>
                <w:vertAlign w:val="baseline"/>
              </w:rPr>
            </w:pPr>
            <w:r>
              <w:t>4</w:t>
            </w:r>
          </w:p>
        </w:tc>
        <w:tc>
          <w:tcPr>
            <w:tcW w:w="19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auto"/>
                <w:sz w:val="22"/>
                <w:u w:val="none"/>
                <w:vertAlign w:val="baseline"/>
              </w:rPr>
            </w:pPr>
            <w:r>
              <w:t>Remont dachów i</w:t>
            </w:r>
            <w:r>
              <w:t> </w:t>
            </w:r>
            <w:r>
              <w:t>pokrycia dachowego</w:t>
            </w:r>
          </w:p>
        </w:tc>
        <w:tc>
          <w:tcPr>
            <w:tcW w:w="130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auto"/>
                <w:sz w:val="22"/>
                <w:u w:val="none"/>
                <w:vertAlign w:val="baseline"/>
              </w:rPr>
            </w:pPr>
            <w:r>
              <w:t>30 000</w:t>
            </w:r>
          </w:p>
        </w:tc>
        <w:tc>
          <w:tcPr>
            <w:tcW w:w="130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auto"/>
                <w:sz w:val="22"/>
                <w:u w:val="none"/>
                <w:vertAlign w:val="baseline"/>
              </w:rPr>
            </w:pPr>
            <w:r>
              <w:t>0</w:t>
            </w:r>
          </w:p>
        </w:tc>
        <w:tc>
          <w:tcPr>
            <w:tcW w:w="130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auto"/>
                <w:sz w:val="22"/>
                <w:u w:val="none"/>
                <w:vertAlign w:val="baseline"/>
              </w:rPr>
            </w:pPr>
            <w:r>
              <w:t>0</w:t>
            </w:r>
          </w:p>
        </w:tc>
        <w:tc>
          <w:tcPr>
            <w:tcW w:w="130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auto"/>
                <w:sz w:val="22"/>
                <w:u w:val="none"/>
                <w:vertAlign w:val="baseline"/>
              </w:rPr>
            </w:pPr>
            <w:r>
              <w:t>0</w:t>
            </w:r>
          </w:p>
        </w:tc>
        <w:tc>
          <w:tcPr>
            <w:tcW w:w="129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auto"/>
                <w:sz w:val="22"/>
                <w:u w:val="none"/>
                <w:vertAlign w:val="baseline"/>
              </w:rPr>
            </w:pPr>
            <w:r>
              <w:t>10 000</w:t>
            </w:r>
          </w:p>
        </w:tc>
        <w:tc>
          <w:tcPr>
            <w:tcW w:w="129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auto"/>
                <w:sz w:val="22"/>
                <w:u w:val="none"/>
                <w:vertAlign w:val="baseline"/>
              </w:rPr>
            </w:pPr>
            <w:r>
              <w:t>10 000</w:t>
            </w:r>
          </w:p>
        </w:tc>
      </w:tr>
      <w:tr>
        <w:tblPrEx>
          <w:tblW w:w="5000" w:type="pct"/>
          <w:tblLayout w:type="fixed"/>
          <w:tblCellMar>
            <w:left w:w="108" w:type="dxa"/>
            <w:right w:w="108" w:type="dxa"/>
          </w:tblCellMar>
        </w:tblPrEx>
        <w:trPr>
          <w:trHeight w:hRule="auto" w:val="0"/>
        </w:trPr>
        <w:tc>
          <w:tcPr>
            <w:tcW w:w="61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auto"/>
                <w:sz w:val="22"/>
                <w:u w:val="none"/>
                <w:vertAlign w:val="baseline"/>
              </w:rPr>
            </w:pPr>
            <w:r>
              <w:t>5</w:t>
            </w:r>
          </w:p>
        </w:tc>
        <w:tc>
          <w:tcPr>
            <w:tcW w:w="19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auto"/>
                <w:sz w:val="22"/>
                <w:u w:val="none"/>
                <w:vertAlign w:val="baseline"/>
              </w:rPr>
            </w:pPr>
            <w:r>
              <w:t>Wymiana stolarki okiennej i</w:t>
            </w:r>
            <w:r>
              <w:t> </w:t>
            </w:r>
            <w:r>
              <w:t>drzwiowej</w:t>
            </w:r>
          </w:p>
        </w:tc>
        <w:tc>
          <w:tcPr>
            <w:tcW w:w="130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auto"/>
                <w:sz w:val="22"/>
                <w:u w:val="none"/>
                <w:vertAlign w:val="baseline"/>
              </w:rPr>
            </w:pPr>
            <w:r>
              <w:t>50 000</w:t>
            </w:r>
          </w:p>
        </w:tc>
        <w:tc>
          <w:tcPr>
            <w:tcW w:w="130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auto"/>
                <w:sz w:val="22"/>
                <w:u w:val="none"/>
                <w:vertAlign w:val="baseline"/>
              </w:rPr>
            </w:pPr>
            <w:r>
              <w:t>0</w:t>
            </w:r>
          </w:p>
        </w:tc>
        <w:tc>
          <w:tcPr>
            <w:tcW w:w="130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auto"/>
                <w:sz w:val="22"/>
                <w:u w:val="none"/>
                <w:vertAlign w:val="baseline"/>
              </w:rPr>
            </w:pPr>
            <w:r>
              <w:t>0</w:t>
            </w:r>
          </w:p>
        </w:tc>
        <w:tc>
          <w:tcPr>
            <w:tcW w:w="130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auto"/>
                <w:sz w:val="22"/>
                <w:u w:val="none"/>
                <w:vertAlign w:val="baseline"/>
              </w:rPr>
            </w:pPr>
            <w:r>
              <w:t>0</w:t>
            </w:r>
          </w:p>
        </w:tc>
        <w:tc>
          <w:tcPr>
            <w:tcW w:w="129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auto"/>
                <w:sz w:val="22"/>
                <w:u w:val="none"/>
                <w:vertAlign w:val="baseline"/>
              </w:rPr>
            </w:pPr>
            <w:r>
              <w:t>15 000</w:t>
            </w:r>
          </w:p>
        </w:tc>
        <w:tc>
          <w:tcPr>
            <w:tcW w:w="129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auto"/>
                <w:sz w:val="22"/>
                <w:u w:val="none"/>
                <w:vertAlign w:val="baseline"/>
              </w:rPr>
            </w:pPr>
            <w:r>
              <w:t>10 000</w:t>
            </w:r>
          </w:p>
        </w:tc>
      </w:tr>
      <w:tr>
        <w:tblPrEx>
          <w:tblW w:w="5000" w:type="pct"/>
          <w:tblLayout w:type="fixed"/>
          <w:tblCellMar>
            <w:left w:w="108" w:type="dxa"/>
            <w:right w:w="108" w:type="dxa"/>
          </w:tblCellMar>
        </w:tblPrEx>
        <w:trPr>
          <w:trHeight w:hRule="auto" w:val="0"/>
        </w:trPr>
        <w:tc>
          <w:tcPr>
            <w:tcW w:w="61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auto"/>
                <w:sz w:val="22"/>
                <w:u w:val="none"/>
                <w:vertAlign w:val="baseline"/>
              </w:rPr>
            </w:pPr>
            <w:r>
              <w:t>6</w:t>
            </w:r>
          </w:p>
        </w:tc>
        <w:tc>
          <w:tcPr>
            <w:tcW w:w="19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auto"/>
                <w:sz w:val="22"/>
                <w:u w:val="none"/>
                <w:vertAlign w:val="baseline"/>
              </w:rPr>
            </w:pPr>
            <w:r>
              <w:t>Izolacje, docieplenia, naprawa konstrukcji bud., remont elewacji</w:t>
            </w:r>
          </w:p>
        </w:tc>
        <w:tc>
          <w:tcPr>
            <w:tcW w:w="130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auto"/>
                <w:sz w:val="22"/>
                <w:u w:val="none"/>
                <w:vertAlign w:val="baseline"/>
              </w:rPr>
            </w:pPr>
            <w:r>
              <w:t>80 000</w:t>
            </w:r>
          </w:p>
        </w:tc>
        <w:tc>
          <w:tcPr>
            <w:tcW w:w="130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auto"/>
                <w:sz w:val="22"/>
                <w:u w:val="none"/>
                <w:vertAlign w:val="baseline"/>
              </w:rPr>
            </w:pPr>
            <w:r>
              <w:t>0</w:t>
            </w:r>
          </w:p>
        </w:tc>
        <w:tc>
          <w:tcPr>
            <w:tcW w:w="130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auto"/>
                <w:sz w:val="22"/>
                <w:u w:val="none"/>
                <w:vertAlign w:val="baseline"/>
              </w:rPr>
            </w:pPr>
            <w:r>
              <w:t>0</w:t>
            </w:r>
          </w:p>
        </w:tc>
        <w:tc>
          <w:tcPr>
            <w:tcW w:w="130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auto"/>
                <w:sz w:val="22"/>
                <w:u w:val="none"/>
                <w:vertAlign w:val="baseline"/>
              </w:rPr>
            </w:pPr>
            <w:r>
              <w:t>0</w:t>
            </w:r>
          </w:p>
        </w:tc>
        <w:tc>
          <w:tcPr>
            <w:tcW w:w="129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auto"/>
                <w:sz w:val="22"/>
                <w:u w:val="none"/>
                <w:vertAlign w:val="baseline"/>
              </w:rPr>
            </w:pPr>
            <w:r>
              <w:t>30 000</w:t>
            </w:r>
          </w:p>
        </w:tc>
        <w:tc>
          <w:tcPr>
            <w:tcW w:w="129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auto"/>
                <w:sz w:val="22"/>
                <w:u w:val="none"/>
                <w:vertAlign w:val="baseline"/>
              </w:rPr>
            </w:pPr>
            <w:r>
              <w:t>20 000</w:t>
            </w:r>
          </w:p>
        </w:tc>
      </w:tr>
      <w:tr>
        <w:tblPrEx>
          <w:tblW w:w="5000" w:type="pct"/>
          <w:tblLayout w:type="fixed"/>
          <w:tblCellMar>
            <w:left w:w="108" w:type="dxa"/>
            <w:right w:w="108" w:type="dxa"/>
          </w:tblCellMar>
        </w:tblPrEx>
        <w:trPr>
          <w:trHeight w:hRule="auto" w:val="0"/>
        </w:trPr>
        <w:tc>
          <w:tcPr>
            <w:tcW w:w="61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auto"/>
                <w:sz w:val="22"/>
                <w:u w:val="none"/>
                <w:vertAlign w:val="baseline"/>
              </w:rPr>
            </w:pPr>
            <w:r>
              <w:t>7</w:t>
            </w:r>
          </w:p>
        </w:tc>
        <w:tc>
          <w:tcPr>
            <w:tcW w:w="19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auto"/>
                <w:sz w:val="22"/>
                <w:u w:val="none"/>
                <w:vertAlign w:val="baseline"/>
              </w:rPr>
            </w:pPr>
            <w:r>
              <w:t>Remonty części wspólnych, malowanie</w:t>
            </w:r>
          </w:p>
        </w:tc>
        <w:tc>
          <w:tcPr>
            <w:tcW w:w="130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auto"/>
                <w:sz w:val="22"/>
                <w:u w:val="none"/>
                <w:vertAlign w:val="baseline"/>
              </w:rPr>
            </w:pPr>
            <w:r>
              <w:t>5 000</w:t>
            </w:r>
          </w:p>
        </w:tc>
        <w:tc>
          <w:tcPr>
            <w:tcW w:w="130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auto"/>
                <w:sz w:val="22"/>
                <w:u w:val="none"/>
                <w:vertAlign w:val="baseline"/>
              </w:rPr>
            </w:pPr>
            <w:r>
              <w:t>0</w:t>
            </w:r>
          </w:p>
        </w:tc>
        <w:tc>
          <w:tcPr>
            <w:tcW w:w="130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auto"/>
                <w:sz w:val="22"/>
                <w:u w:val="none"/>
                <w:vertAlign w:val="baseline"/>
              </w:rPr>
            </w:pPr>
            <w:r>
              <w:t>0</w:t>
            </w:r>
          </w:p>
        </w:tc>
        <w:tc>
          <w:tcPr>
            <w:tcW w:w="130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auto"/>
                <w:sz w:val="22"/>
                <w:u w:val="none"/>
                <w:vertAlign w:val="baseline"/>
              </w:rPr>
            </w:pPr>
            <w:r>
              <w:t>5 000</w:t>
            </w:r>
          </w:p>
        </w:tc>
        <w:tc>
          <w:tcPr>
            <w:tcW w:w="129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auto"/>
                <w:sz w:val="22"/>
                <w:u w:val="none"/>
                <w:vertAlign w:val="baseline"/>
              </w:rPr>
            </w:pPr>
            <w:r>
              <w:t>0</w:t>
            </w:r>
          </w:p>
        </w:tc>
        <w:tc>
          <w:tcPr>
            <w:tcW w:w="129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auto"/>
                <w:sz w:val="22"/>
                <w:u w:val="none"/>
                <w:vertAlign w:val="baseline"/>
              </w:rPr>
            </w:pPr>
            <w:r>
              <w:t>5 000</w:t>
            </w:r>
          </w:p>
        </w:tc>
      </w:tr>
      <w:tr>
        <w:tblPrEx>
          <w:tblW w:w="5000" w:type="pct"/>
          <w:tblLayout w:type="fixed"/>
          <w:tblCellMar>
            <w:left w:w="108" w:type="dxa"/>
            <w:right w:w="108" w:type="dxa"/>
          </w:tblCellMar>
        </w:tblPrEx>
        <w:trPr>
          <w:trHeight w:hRule="auto" w:val="0"/>
        </w:trPr>
        <w:tc>
          <w:tcPr>
            <w:tcW w:w="61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auto"/>
                <w:sz w:val="22"/>
                <w:u w:val="none"/>
                <w:vertAlign w:val="baseline"/>
              </w:rPr>
            </w:pPr>
            <w:r>
              <w:t>9</w:t>
            </w:r>
          </w:p>
        </w:tc>
        <w:tc>
          <w:tcPr>
            <w:tcW w:w="19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auto"/>
                <w:sz w:val="22"/>
                <w:u w:val="none"/>
                <w:vertAlign w:val="baseline"/>
              </w:rPr>
            </w:pPr>
            <w:r>
              <w:t>Remont, budowa, rozbiórka pomieszczeń gosp. tzw. komórek</w:t>
            </w:r>
          </w:p>
        </w:tc>
        <w:tc>
          <w:tcPr>
            <w:tcW w:w="130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auto"/>
                <w:sz w:val="22"/>
                <w:u w:val="none"/>
                <w:vertAlign w:val="baseline"/>
              </w:rPr>
            </w:pPr>
            <w:r>
              <w:t>5 000</w:t>
            </w:r>
          </w:p>
        </w:tc>
        <w:tc>
          <w:tcPr>
            <w:tcW w:w="130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auto"/>
                <w:sz w:val="22"/>
                <w:u w:val="none"/>
                <w:vertAlign w:val="baseline"/>
              </w:rPr>
            </w:pPr>
            <w:r>
              <w:t>0</w:t>
            </w:r>
          </w:p>
        </w:tc>
        <w:tc>
          <w:tcPr>
            <w:tcW w:w="130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auto"/>
                <w:sz w:val="22"/>
                <w:u w:val="none"/>
                <w:vertAlign w:val="baseline"/>
              </w:rPr>
            </w:pPr>
            <w:r>
              <w:t>0</w:t>
            </w:r>
          </w:p>
        </w:tc>
        <w:tc>
          <w:tcPr>
            <w:tcW w:w="130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auto"/>
                <w:sz w:val="22"/>
                <w:u w:val="none"/>
                <w:vertAlign w:val="baseline"/>
              </w:rPr>
            </w:pPr>
            <w:r>
              <w:t>0</w:t>
            </w:r>
          </w:p>
        </w:tc>
        <w:tc>
          <w:tcPr>
            <w:tcW w:w="129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auto"/>
                <w:sz w:val="22"/>
                <w:u w:val="none"/>
                <w:vertAlign w:val="baseline"/>
              </w:rPr>
            </w:pPr>
            <w:r>
              <w:t>0</w:t>
            </w:r>
          </w:p>
        </w:tc>
        <w:tc>
          <w:tcPr>
            <w:tcW w:w="129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auto"/>
                <w:sz w:val="22"/>
                <w:u w:val="none"/>
                <w:vertAlign w:val="baseline"/>
              </w:rPr>
            </w:pPr>
            <w:r>
              <w:t>2 000</w:t>
            </w:r>
          </w:p>
        </w:tc>
      </w:tr>
      <w:tr>
        <w:tblPrEx>
          <w:tblW w:w="5000" w:type="pct"/>
          <w:tblLayout w:type="fixed"/>
          <w:tblCellMar>
            <w:left w:w="108" w:type="dxa"/>
            <w:right w:w="108" w:type="dxa"/>
          </w:tblCellMar>
        </w:tblPrEx>
        <w:trPr>
          <w:trHeight w:hRule="auto" w:val="0"/>
        </w:trPr>
        <w:tc>
          <w:tcPr>
            <w:tcW w:w="61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auto"/>
                <w:sz w:val="22"/>
                <w:u w:val="none"/>
                <w:vertAlign w:val="baseline"/>
              </w:rPr>
            </w:pPr>
            <w:r>
              <w:t>9</w:t>
            </w:r>
          </w:p>
        </w:tc>
        <w:tc>
          <w:tcPr>
            <w:tcW w:w="19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auto"/>
                <w:sz w:val="22"/>
                <w:u w:val="none"/>
                <w:vertAlign w:val="baseline"/>
              </w:rPr>
            </w:pPr>
            <w:r>
              <w:t>Razem:</w:t>
            </w:r>
          </w:p>
        </w:tc>
        <w:tc>
          <w:tcPr>
            <w:tcW w:w="130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auto"/>
                <w:sz w:val="22"/>
                <w:u w:val="none"/>
                <w:vertAlign w:val="baseline"/>
              </w:rPr>
            </w:pPr>
            <w:r>
              <w:t>240 000</w:t>
            </w:r>
          </w:p>
        </w:tc>
        <w:tc>
          <w:tcPr>
            <w:tcW w:w="130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auto"/>
                <w:sz w:val="22"/>
                <w:u w:val="none"/>
                <w:vertAlign w:val="baseline"/>
              </w:rPr>
            </w:pPr>
            <w:r>
              <w:t>0</w:t>
            </w:r>
          </w:p>
        </w:tc>
        <w:tc>
          <w:tcPr>
            <w:tcW w:w="130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auto"/>
                <w:sz w:val="22"/>
                <w:u w:val="none"/>
                <w:vertAlign w:val="baseline"/>
              </w:rPr>
            </w:pPr>
            <w:r>
              <w:t>0</w:t>
            </w:r>
          </w:p>
        </w:tc>
        <w:tc>
          <w:tcPr>
            <w:tcW w:w="130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auto"/>
                <w:sz w:val="22"/>
                <w:u w:val="none"/>
                <w:vertAlign w:val="baseline"/>
              </w:rPr>
            </w:pPr>
            <w:r>
              <w:t>5 000</w:t>
            </w:r>
          </w:p>
        </w:tc>
        <w:tc>
          <w:tcPr>
            <w:tcW w:w="129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auto"/>
                <w:sz w:val="22"/>
                <w:u w:val="none"/>
                <w:vertAlign w:val="baseline"/>
              </w:rPr>
            </w:pPr>
            <w:r>
              <w:t>75 000</w:t>
            </w:r>
          </w:p>
        </w:tc>
        <w:tc>
          <w:tcPr>
            <w:tcW w:w="129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auto"/>
                <w:sz w:val="22"/>
                <w:u w:val="none"/>
                <w:vertAlign w:val="baseline"/>
              </w:rPr>
            </w:pPr>
            <w:r>
              <w:t>67 000</w:t>
            </w:r>
          </w:p>
        </w:tc>
      </w:tr>
    </w:tbl>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i w:val="0"/>
          <w:caps w:val="0"/>
          <w:strike w:val="0"/>
          <w:color w:val="auto"/>
          <w:sz w:val="22"/>
          <w:u w:val="none"/>
          <w:vertAlign w:val="baseline"/>
        </w:rPr>
        <w:t>Plan remontów i</w:t>
      </w:r>
      <w:r>
        <w:rPr>
          <w:rFonts w:ascii="Times New Roman" w:eastAsia="Times New Roman" w:hAnsi="Times New Roman" w:cs="Times New Roman"/>
          <w:b/>
          <w:i w:val="0"/>
          <w:caps w:val="0"/>
          <w:strike w:val="0"/>
          <w:color w:val="auto"/>
          <w:sz w:val="22"/>
          <w:u w:val="none"/>
          <w:vertAlign w:val="baseline"/>
        </w:rPr>
        <w:t> </w:t>
      </w:r>
      <w:r>
        <w:rPr>
          <w:rFonts w:ascii="Times New Roman" w:eastAsia="Times New Roman" w:hAnsi="Times New Roman" w:cs="Times New Roman"/>
          <w:b/>
          <w:i w:val="0"/>
          <w:caps w:val="0"/>
          <w:strike w:val="0"/>
          <w:color w:val="auto"/>
          <w:sz w:val="22"/>
          <w:u w:val="none"/>
          <w:vertAlign w:val="baseline"/>
        </w:rPr>
        <w:t>modernizacji wynikający ze stanu technicznego budynków i</w:t>
      </w:r>
      <w:r>
        <w:rPr>
          <w:rFonts w:ascii="Times New Roman" w:eastAsia="Times New Roman" w:hAnsi="Times New Roman" w:cs="Times New Roman"/>
          <w:b/>
          <w:i w:val="0"/>
          <w:caps w:val="0"/>
          <w:strike w:val="0"/>
          <w:color w:val="auto"/>
          <w:sz w:val="22"/>
          <w:u w:val="none"/>
          <w:vertAlign w:val="baseline"/>
        </w:rPr>
        <w:t> </w:t>
      </w:r>
      <w:r>
        <w:rPr>
          <w:rFonts w:ascii="Times New Roman" w:eastAsia="Times New Roman" w:hAnsi="Times New Roman" w:cs="Times New Roman"/>
          <w:b/>
          <w:i w:val="0"/>
          <w:caps w:val="0"/>
          <w:strike w:val="0"/>
          <w:color w:val="auto"/>
          <w:sz w:val="22"/>
          <w:u w:val="none"/>
          <w:vertAlign w:val="baseline"/>
        </w:rPr>
        <w:t>lokali stanowiących własność gminy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i w:val="0"/>
          <w:caps w:val="0"/>
          <w:strike w:val="0"/>
          <w:color w:val="000000"/>
          <w:sz w:val="22"/>
          <w:u w:val="none" w:color="000000"/>
          <w:vertAlign w:val="baseline"/>
        </w:rPr>
        <w:t>Rok 2024</w:t>
      </w:r>
      <w:r>
        <w:rPr>
          <w:rFonts w:ascii="Times New Roman" w:eastAsia="Times New Roman" w:hAnsi="Times New Roman" w:cs="Times New Roman"/>
          <w:b/>
          <w:i w:val="0"/>
          <w:caps w:val="0"/>
          <w:strike w:val="0"/>
          <w:color w:val="000000"/>
          <w:sz w:val="22"/>
          <w:u w:val="none" w:color="000000"/>
          <w:vertAlign w:val="baseline"/>
        </w:rPr>
        <w:t> </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wymiana instalacji wodno-kanalizacyjnych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mieszkaniach wg potrzeb -</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8 000 zł</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wymiana instalacji elektrycznych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mieszkaniach wg potrzeb - 8 000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zł</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wymiana stolarki okiennej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drzwiowej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mieszkaniach wg potrzeb -</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15 000 zł</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remont mieszkań socjalnych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komunalnych do zasiedlenia –</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30 000 zł</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i w:val="0"/>
          <w:caps w:val="0"/>
          <w:strike w:val="0"/>
          <w:color w:val="000000"/>
          <w:sz w:val="22"/>
          <w:u w:val="none" w:color="000000"/>
          <w:vertAlign w:val="baseline"/>
        </w:rPr>
        <w:t>Rok 2025</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wymiana instalacji elektrycznych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mieszkaniach wg potrzeb – 7 000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zł</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wymiana stolarki okiennej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drzwiowej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mieszkaniach wg potrzeb –</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15 000 zł</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remont mieszkań socjalnych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komunalnych do zasiedlenia –</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10 000 zł</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remonty części wspólnych malowanie- 5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000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zł</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i w:val="0"/>
          <w:caps w:val="0"/>
          <w:strike w:val="0"/>
          <w:color w:val="000000"/>
          <w:sz w:val="22"/>
          <w:u w:val="none" w:color="000000"/>
          <w:vertAlign w:val="baseline"/>
        </w:rPr>
        <w:t>Rok 2026</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wymiana instalacji wodno-kanalizacyjnych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mieszkaniach wg potrzeb - 8 000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zł</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wymiana instalacji elektrycznych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mieszkaniach wg potrzeb –</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0 zł</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remont mieszkań socjalnych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komunalnych do zasiedlenia –</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0 zł</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wymiana pokrycia dachowego- 30 000 zł</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i w:val="0"/>
          <w:caps w:val="0"/>
          <w:strike w:val="0"/>
          <w:color w:val="000000"/>
          <w:sz w:val="22"/>
          <w:u w:val="none" w:color="000000"/>
          <w:vertAlign w:val="baseline"/>
        </w:rPr>
        <w:t>Rok 2027</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wymiana instalacji wodno-kanalizacyjnych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mieszkaniach wg potrzeb - 0 zł</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wymiana instalacji elektrycznych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mieszkaniach wg potrzeb -</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0 zł</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remont mieszkań socjalnych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komunalnych do zasiedlenia –</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0 zł</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wymiana pokrycia dachowego- 0 zł</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wymiana stolarki okiennej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drzwiowej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mieszkaniach wg potrzeb -</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20 000 zł</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remont, budowa, rozbiórka pomieszczeń gosp.- 5 000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zł</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i w:val="0"/>
          <w:caps w:val="0"/>
          <w:strike w:val="0"/>
          <w:color w:val="000000"/>
          <w:sz w:val="22"/>
          <w:u w:val="none" w:color="000000"/>
          <w:vertAlign w:val="baseline"/>
        </w:rPr>
        <w:t>Rok 2028</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wykonanie instalacji wodno-kanalizacyjnych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mieszkaniach wg potrzeb –</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10 000 zł</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wymiana instalacji elektrycznych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mieszkaniach wg potrzeb -</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10 000 zł</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remont mieszkań socjalnych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komunalnych do zasiedlenia –</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10 000 zł</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remont pokrycia dachowego- 10 000 zł</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wymiana stolarki okiennej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drzwiowej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mieszkaniach wg potrzeb  -</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15 000 zł</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remont elewacji –</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30 000 zł</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remonty części wspólnych, malowanie-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0 zł</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i w:val="0"/>
          <w:caps w:val="0"/>
          <w:strike w:val="0"/>
          <w:color w:val="000000"/>
          <w:sz w:val="22"/>
          <w:u w:val="none" w:color="000000"/>
          <w:vertAlign w:val="baseline"/>
        </w:rPr>
        <w:t>Rok 2029</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wykonanie instalacji wodno-kanalizacyjnych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mieszkaniach wg potrzeb –</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15 000 zł</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wymiana instalacji elektrycznych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mieszkaniach wg potrzeb -</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5 000 zł</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remonty pokrycia dachowego -</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10 000 zł</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wymiana stolarki okiennej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drzwiowej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mieszkaniach wg potrzeb  -</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10 000 zł</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remont mieszkań socjalnych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komunalnych do zasiedlenia –</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0 zł</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remont elewacji –</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20 000 zł</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remonty części wspólnych, malowanie-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5 000 zł</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remont, budowa, rozbiórka pomieszczeń gosp.-</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20 000 zł</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Polityka remontów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modernizacji budynków powinna gwarantować utrzymanie zasobu mieszkaniowego gminy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stanie niepogorszonym.</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Z uwagi na zróżnicowany stan techniczny budynków, należy  przeprowadzać przeglądy stanu technicznego budynków,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których mieszczą się lokale mieszkalne,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wyniku których określone zostaną warunki dopuszczenia do dalszej eksploatacji budynków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lokali.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W zasobie mieszkaniowym przeznaczonym do sprzedaży realizowane będą tylko naprawy bieżące oraz usuwanie awarii.</w:t>
      </w:r>
    </w:p>
    <w:p w:rsidR="00A77B3E">
      <w:pPr>
        <w:keepNext/>
        <w:keepLines w:val="0"/>
        <w:spacing w:before="0" w:after="0" w:line="240" w:lineRule="auto"/>
        <w:ind w:left="0" w:right="0" w:firstLine="0"/>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caps w:val="0"/>
          <w:sz w:val="22"/>
        </w:rPr>
        <w:t>Rozdział 4.</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PLANOWANA SPRZEDAŻ LOKALI</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Na lata objęte programem nie planuje się sprzedaży</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lokali mieszkalnych.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946"/>
        <w:gridCol w:w="4280"/>
        <w:gridCol w:w="2613"/>
        <w:gridCol w:w="258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hRule="auto" w:val="0"/>
        </w:trPr>
        <w:tc>
          <w:tcPr>
            <w:tcW w:w="94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t>ROK</w:t>
            </w:r>
          </w:p>
        </w:tc>
        <w:tc>
          <w:tcPr>
            <w:tcW w:w="427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rPr>
              <w:t>Adres</w:t>
            </w:r>
          </w:p>
        </w:tc>
        <w:tc>
          <w:tcPr>
            <w:tcW w:w="261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rPr>
              <w:t>ilość mieszkań</w:t>
            </w:r>
          </w:p>
        </w:tc>
        <w:tc>
          <w:tcPr>
            <w:tcW w:w="258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rPr>
                <w:b/>
              </w:rPr>
              <w:t>Powierzchnia użytkowa w m</w:t>
            </w:r>
            <w:r>
              <w:rPr>
                <w:b/>
                <w:vertAlign w:val="superscript"/>
              </w:rPr>
              <w:t>2</w:t>
            </w:r>
          </w:p>
        </w:tc>
      </w:tr>
      <w:tr>
        <w:tblPrEx>
          <w:tblW w:w="5000" w:type="pct"/>
          <w:tblLayout w:type="fixed"/>
          <w:tblCellMar>
            <w:left w:w="108" w:type="dxa"/>
            <w:right w:w="108" w:type="dxa"/>
          </w:tblCellMar>
        </w:tblPrEx>
        <w:trPr>
          <w:trHeight w:hRule="auto" w:val="0"/>
        </w:trPr>
        <w:tc>
          <w:tcPr>
            <w:tcW w:w="94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t>2024</w:t>
            </w:r>
          </w:p>
        </w:tc>
        <w:tc>
          <w:tcPr>
            <w:tcW w:w="427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t>-</w:t>
            </w:r>
          </w:p>
        </w:tc>
        <w:tc>
          <w:tcPr>
            <w:tcW w:w="261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t>-</w:t>
            </w:r>
          </w:p>
        </w:tc>
        <w:tc>
          <w:tcPr>
            <w:tcW w:w="258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t>-</w:t>
            </w:r>
          </w:p>
        </w:tc>
      </w:tr>
      <w:tr>
        <w:tblPrEx>
          <w:tblW w:w="5000" w:type="pct"/>
          <w:tblLayout w:type="fixed"/>
          <w:tblCellMar>
            <w:left w:w="108" w:type="dxa"/>
            <w:right w:w="108" w:type="dxa"/>
          </w:tblCellMar>
        </w:tblPrEx>
        <w:trPr>
          <w:trHeight w:hRule="auto" w:val="0"/>
        </w:trPr>
        <w:tc>
          <w:tcPr>
            <w:tcW w:w="94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t>2025</w:t>
            </w:r>
          </w:p>
        </w:tc>
        <w:tc>
          <w:tcPr>
            <w:tcW w:w="427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t>-</w:t>
            </w:r>
          </w:p>
        </w:tc>
        <w:tc>
          <w:tcPr>
            <w:tcW w:w="261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t>-</w:t>
            </w:r>
          </w:p>
        </w:tc>
        <w:tc>
          <w:tcPr>
            <w:tcW w:w="258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t>-</w:t>
            </w:r>
          </w:p>
        </w:tc>
      </w:tr>
      <w:tr>
        <w:tblPrEx>
          <w:tblW w:w="5000" w:type="pct"/>
          <w:tblLayout w:type="fixed"/>
          <w:tblCellMar>
            <w:left w:w="108" w:type="dxa"/>
            <w:right w:w="108" w:type="dxa"/>
          </w:tblCellMar>
        </w:tblPrEx>
        <w:trPr>
          <w:trHeight w:hRule="auto" w:val="0"/>
        </w:trPr>
        <w:tc>
          <w:tcPr>
            <w:tcW w:w="94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t>2026</w:t>
            </w:r>
          </w:p>
        </w:tc>
        <w:tc>
          <w:tcPr>
            <w:tcW w:w="427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t>-</w:t>
            </w:r>
          </w:p>
        </w:tc>
        <w:tc>
          <w:tcPr>
            <w:tcW w:w="261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t>-</w:t>
            </w:r>
          </w:p>
        </w:tc>
        <w:tc>
          <w:tcPr>
            <w:tcW w:w="258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t>-</w:t>
            </w:r>
          </w:p>
        </w:tc>
      </w:tr>
      <w:tr>
        <w:tblPrEx>
          <w:tblW w:w="5000" w:type="pct"/>
          <w:tblLayout w:type="fixed"/>
          <w:tblCellMar>
            <w:left w:w="108" w:type="dxa"/>
            <w:right w:w="108" w:type="dxa"/>
          </w:tblCellMar>
        </w:tblPrEx>
        <w:trPr>
          <w:trHeight w:hRule="auto" w:val="0"/>
        </w:trPr>
        <w:tc>
          <w:tcPr>
            <w:tcW w:w="94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t>2027</w:t>
            </w:r>
          </w:p>
        </w:tc>
        <w:tc>
          <w:tcPr>
            <w:tcW w:w="427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t>-</w:t>
            </w:r>
          </w:p>
        </w:tc>
        <w:tc>
          <w:tcPr>
            <w:tcW w:w="261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t>-</w:t>
            </w:r>
          </w:p>
        </w:tc>
        <w:tc>
          <w:tcPr>
            <w:tcW w:w="258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t>-</w:t>
            </w:r>
          </w:p>
        </w:tc>
      </w:tr>
      <w:tr>
        <w:tblPrEx>
          <w:tblW w:w="5000" w:type="pct"/>
          <w:tblLayout w:type="fixed"/>
          <w:tblCellMar>
            <w:left w:w="108" w:type="dxa"/>
            <w:right w:w="108" w:type="dxa"/>
          </w:tblCellMar>
        </w:tblPrEx>
        <w:trPr>
          <w:trHeight w:hRule="auto" w:val="0"/>
        </w:trPr>
        <w:tc>
          <w:tcPr>
            <w:tcW w:w="94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t>2028</w:t>
            </w:r>
          </w:p>
        </w:tc>
        <w:tc>
          <w:tcPr>
            <w:tcW w:w="427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t>-</w:t>
            </w:r>
          </w:p>
        </w:tc>
        <w:tc>
          <w:tcPr>
            <w:tcW w:w="261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t>-</w:t>
            </w:r>
          </w:p>
        </w:tc>
        <w:tc>
          <w:tcPr>
            <w:tcW w:w="258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t>-</w:t>
            </w:r>
          </w:p>
        </w:tc>
      </w:tr>
      <w:tr>
        <w:tblPrEx>
          <w:tblW w:w="5000" w:type="pct"/>
          <w:tblLayout w:type="fixed"/>
          <w:tblCellMar>
            <w:left w:w="108" w:type="dxa"/>
            <w:right w:w="108" w:type="dxa"/>
          </w:tblCellMar>
        </w:tblPrEx>
        <w:trPr>
          <w:trHeight w:hRule="auto" w:val="0"/>
        </w:trPr>
        <w:tc>
          <w:tcPr>
            <w:tcW w:w="94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t>2029</w:t>
            </w:r>
          </w:p>
        </w:tc>
        <w:tc>
          <w:tcPr>
            <w:tcW w:w="427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t>-</w:t>
            </w:r>
          </w:p>
        </w:tc>
        <w:tc>
          <w:tcPr>
            <w:tcW w:w="261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t>-</w:t>
            </w:r>
          </w:p>
        </w:tc>
        <w:tc>
          <w:tcPr>
            <w:tcW w:w="258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t>-</w:t>
            </w:r>
          </w:p>
        </w:tc>
      </w:tr>
    </w:tbl>
    <w:p w:rsidR="00A77B3E">
      <w:pPr>
        <w:keepNext/>
        <w:spacing w:before="0" w:after="0" w:line="240" w:lineRule="auto"/>
        <w:ind w:left="0" w:right="0" w:firstLine="0"/>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caps w:val="0"/>
          <w:sz w:val="22"/>
        </w:rPr>
        <w:t>Rozdział 5.</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ZASADY POLITYKI CZYNSZOWEJ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Działania podejmowane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zakresie polityki czynszowej zmierzają do utrzymania zasobu mieszkaniowego gminy na zadowalającym poziomie technicznym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estetycznym.</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Wysokość czynszu za lokale mieszkalne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gminnym zasobie mieszkaniowym jest ustalana zarządzeniem Wójta Gminy Kłomnice, na podstawie zasad polityki czynszowej przyjętych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 xml:space="preserve">wieloletnim programie gospodarowania mieszkaniowym zasobem gminy, tj. zasad wyynikających z art. 8 pkt 1 oraz art. 23 ust. 4 ustawy z dnia 21 czerwca 2001 r. o </w:t>
      </w:r>
      <w:r>
        <w:rPr>
          <w:rFonts w:ascii="Times New Roman" w:eastAsia="Times New Roman" w:hAnsi="Times New Roman" w:cs="Times New Roman"/>
          <w:b w:val="0"/>
          <w:i/>
          <w:caps w:val="0"/>
          <w:strike w:val="0"/>
          <w:color w:val="000000"/>
          <w:sz w:val="22"/>
          <w:u w:val="none" w:color="000000"/>
          <w:vertAlign w:val="baseline"/>
        </w:rPr>
        <w:t>ochronie praw lokatorów, mieszkaniowym zasobie gminy i o zmianie Kodeksu cywilnego(tj. Dz. U. z 2023r., poz. 725 z późn. zm.).</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Dopuszcza się uzasadniony wzrost stawki bazowej czynszu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okresie realizowania programu oraz przeznaczenie uzyskanych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tego tytułu przychodów na techniczne utrzymanie zasobów mieszkaniowych.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Wysokość stawek czynszu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zasobie mieszkaniowym gminy jest ustalana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uwzględnieniem czynników podwyższających lub obniżających wartość użytkową lokalu.</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Tabela czynników podwyższających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obniżających wartość użytkową lokalu: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2610"/>
        <w:gridCol w:w="2610"/>
        <w:gridCol w:w="2595"/>
        <w:gridCol w:w="259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hRule="auto" w:val="0"/>
        </w:trPr>
        <w:tc>
          <w:tcPr>
            <w:tcW w:w="2610" w:type="dxa"/>
            <w:vMerge w:val="restart"/>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t>Stan wyposażenia mieszkań w</w:t>
            </w:r>
            <w:r>
              <w:t> </w:t>
            </w:r>
            <w:r>
              <w:t>instalację</w:t>
            </w:r>
          </w:p>
        </w:tc>
        <w:tc>
          <w:tcPr>
            <w:tcW w:w="2610" w:type="dxa"/>
            <w:vMerge w:val="restart"/>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t>Baza 100</w:t>
            </w:r>
            <w:r>
              <w:t> </w:t>
            </w:r>
            <w:r>
              <w:t>%</w:t>
            </w:r>
          </w:p>
        </w:tc>
        <w:tc>
          <w:tcPr>
            <w:tcW w:w="5190" w:type="dxa"/>
            <w:gridSpan w:val="2"/>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t>Stan techniczny budynku</w:t>
            </w:r>
          </w:p>
        </w:tc>
      </w:tr>
      <w:tr>
        <w:tblPrEx>
          <w:tblW w:w="5000" w:type="pct"/>
          <w:tblLayout w:type="fixed"/>
          <w:tblCellMar>
            <w:left w:w="108" w:type="dxa"/>
            <w:right w:w="108" w:type="dxa"/>
          </w:tblCellMar>
        </w:tblPrEx>
        <w:trPr>
          <w:trHeight w:hRule="auto" w:val="0"/>
        </w:trPr>
        <w:tc>
          <w:tcPr>
            <w:tcW w:w="2610" w:type="dxa"/>
            <w:vMerge/>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p>
        </w:tc>
        <w:tc>
          <w:tcPr>
            <w:tcW w:w="2610" w:type="dxa"/>
            <w:vMerge/>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t>ponad przeciętny- budynki zadbane o</w:t>
            </w:r>
            <w:r>
              <w:t> </w:t>
            </w:r>
            <w:r>
              <w:t>wysokim standardzie</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t>poniżej przeciętnego- budynki o</w:t>
            </w:r>
            <w:r>
              <w:t> </w:t>
            </w:r>
            <w:r>
              <w:t>dużym stopniu zniszczenia</w:t>
            </w:r>
          </w:p>
        </w:tc>
      </w:tr>
      <w:tr>
        <w:tblPrEx>
          <w:tblW w:w="5000" w:type="pct"/>
          <w:tblLayout w:type="fixed"/>
          <w:tblCellMar>
            <w:left w:w="108" w:type="dxa"/>
            <w:right w:w="108" w:type="dxa"/>
          </w:tblCellMar>
        </w:tblPrEx>
        <w:trPr>
          <w:trHeight w:hRule="auto" w:val="0"/>
        </w:trPr>
        <w:tc>
          <w:tcPr>
            <w:tcW w:w="261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t>1.Mieszkanie wyposazone w</w:t>
            </w:r>
            <w:r>
              <w:t> </w:t>
            </w:r>
            <w:r>
              <w:t>c.o., c.w., gaz.</w:t>
            </w:r>
          </w:p>
        </w:tc>
        <w:tc>
          <w:tcPr>
            <w:tcW w:w="261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t>100</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t>+10</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t>-10</w:t>
            </w:r>
          </w:p>
        </w:tc>
      </w:tr>
      <w:tr>
        <w:tblPrEx>
          <w:tblW w:w="5000" w:type="pct"/>
          <w:tblLayout w:type="fixed"/>
          <w:tblCellMar>
            <w:left w:w="108" w:type="dxa"/>
            <w:right w:w="108" w:type="dxa"/>
          </w:tblCellMar>
        </w:tblPrEx>
        <w:trPr>
          <w:trHeight w:hRule="auto" w:val="0"/>
        </w:trPr>
        <w:tc>
          <w:tcPr>
            <w:tcW w:w="261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t>2.Mieszkanie wyposażone w</w:t>
            </w:r>
            <w:r>
              <w:t> </w:t>
            </w:r>
            <w:r>
              <w:t>instalacje c.o. i</w:t>
            </w:r>
            <w:r>
              <w:t> </w:t>
            </w:r>
            <w:r>
              <w:t>c.w.</w:t>
            </w:r>
          </w:p>
        </w:tc>
        <w:tc>
          <w:tcPr>
            <w:tcW w:w="261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t>86</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t>+10</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t>-10</w:t>
            </w:r>
          </w:p>
        </w:tc>
      </w:tr>
      <w:tr>
        <w:tblPrEx>
          <w:tblW w:w="5000" w:type="pct"/>
          <w:tblLayout w:type="fixed"/>
          <w:tblCellMar>
            <w:left w:w="108" w:type="dxa"/>
            <w:right w:w="108" w:type="dxa"/>
          </w:tblCellMar>
        </w:tblPrEx>
        <w:trPr>
          <w:trHeight w:hRule="auto" w:val="0"/>
        </w:trPr>
        <w:tc>
          <w:tcPr>
            <w:tcW w:w="261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t>3.Lokal wyposażony w</w:t>
            </w:r>
            <w:r>
              <w:t> </w:t>
            </w:r>
            <w:r>
              <w:t>instalacje c.o.</w:t>
            </w:r>
          </w:p>
        </w:tc>
        <w:tc>
          <w:tcPr>
            <w:tcW w:w="261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t>73</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t>+10</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t>-10</w:t>
            </w:r>
          </w:p>
        </w:tc>
      </w:tr>
      <w:tr>
        <w:tblPrEx>
          <w:tblW w:w="5000" w:type="pct"/>
          <w:tblLayout w:type="fixed"/>
          <w:tblCellMar>
            <w:left w:w="108" w:type="dxa"/>
            <w:right w:w="108" w:type="dxa"/>
          </w:tblCellMar>
        </w:tblPrEx>
        <w:trPr>
          <w:trHeight w:hRule="auto" w:val="0"/>
        </w:trPr>
        <w:tc>
          <w:tcPr>
            <w:tcW w:w="261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t>4.Lokal z</w:t>
            </w:r>
            <w:r>
              <w:t> </w:t>
            </w:r>
            <w:r>
              <w:t>instalacją wod.-kan.</w:t>
            </w:r>
          </w:p>
        </w:tc>
        <w:tc>
          <w:tcPr>
            <w:tcW w:w="261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t>56</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t>+10</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t>-10</w:t>
            </w:r>
          </w:p>
        </w:tc>
      </w:tr>
      <w:tr>
        <w:tblPrEx>
          <w:tblW w:w="5000" w:type="pct"/>
          <w:tblLayout w:type="fixed"/>
          <w:tblCellMar>
            <w:left w:w="108" w:type="dxa"/>
            <w:right w:w="108" w:type="dxa"/>
          </w:tblCellMar>
        </w:tblPrEx>
        <w:trPr>
          <w:trHeight w:hRule="auto" w:val="0"/>
        </w:trPr>
        <w:tc>
          <w:tcPr>
            <w:tcW w:w="261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t>5.Lokal wod.-kan. na zewnątrz budynku.</w:t>
            </w:r>
          </w:p>
        </w:tc>
        <w:tc>
          <w:tcPr>
            <w:tcW w:w="261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t>38</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t>+10</w:t>
            </w:r>
          </w:p>
        </w:tc>
        <w:tc>
          <w:tcPr>
            <w:tcW w:w="259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t>-10</w:t>
            </w:r>
          </w:p>
        </w:tc>
      </w:tr>
    </w:tbl>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Dopuszcza się udzielania najemcom zalegającym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opłatami czynszowymi pomocy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formie:</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rozłożenia należności na raty,</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umarzania zaległości,</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odroczenia terminu płatności.</w:t>
      </w:r>
    </w:p>
    <w:p w:rsidR="00A77B3E">
      <w:pPr>
        <w:keepNext/>
        <w:keepLines w:val="0"/>
        <w:spacing w:before="0" w:after="0" w:line="240" w:lineRule="auto"/>
        <w:ind w:left="0" w:right="0" w:firstLine="0"/>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caps w:val="0"/>
          <w:sz w:val="22"/>
        </w:rPr>
        <w:t>Rozdział 6.</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SPOSÓB I</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ZASADY ZARZĄDZANIA LOKALAMI I</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BUDYNKAMI WCHODZĄCYMI W</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SKŁAD MIESZKANIOWEGO ZASOBU GMINY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Lokale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budynki wchodzące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skład zasobu mieszkaniowego Gminy Kłomnice są zarządzane przez Wójta Gminy Kłomnice zgodnie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przepisami ustawy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samorządzie gminnym ( t.j. Dz.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2023r. poz.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40</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ze zm.) oraz ustawy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dnia 21</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czerwca 2001r.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ochronie praw lokatorów, mieszkaniowym zasobie gminy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 zmianie kodeksu cywilnego (tj. Dz.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2023r. 725</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ze zm.)</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Zarządzanie zasobem mieszkaniowym gminy Kłomnice polega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szczególności na realizacji następujących zadań:</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a) </w:t>
      </w:r>
      <w:r>
        <w:rPr>
          <w:rFonts w:ascii="Times New Roman" w:eastAsia="Times New Roman" w:hAnsi="Times New Roman" w:cs="Times New Roman"/>
          <w:b w:val="0"/>
          <w:i w:val="0"/>
          <w:caps w:val="0"/>
          <w:strike w:val="0"/>
          <w:color w:val="000000"/>
          <w:sz w:val="22"/>
          <w:u w:val="none" w:color="000000"/>
          <w:vertAlign w:val="baseline"/>
        </w:rPr>
        <w:t>zawieranie umów najmu</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b) </w:t>
      </w:r>
      <w:r>
        <w:rPr>
          <w:rFonts w:ascii="Times New Roman" w:eastAsia="Times New Roman" w:hAnsi="Times New Roman" w:cs="Times New Roman"/>
          <w:b w:val="0"/>
          <w:i w:val="0"/>
          <w:caps w:val="0"/>
          <w:strike w:val="0"/>
          <w:color w:val="000000"/>
          <w:sz w:val="22"/>
          <w:u w:val="none" w:color="000000"/>
          <w:vertAlign w:val="baseline"/>
        </w:rPr>
        <w:t>naliczanie czynszu,</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c) </w:t>
      </w:r>
      <w:r>
        <w:rPr>
          <w:rFonts w:ascii="Times New Roman" w:eastAsia="Times New Roman" w:hAnsi="Times New Roman" w:cs="Times New Roman"/>
          <w:b w:val="0"/>
          <w:i w:val="0"/>
          <w:caps w:val="0"/>
          <w:strike w:val="0"/>
          <w:color w:val="000000"/>
          <w:sz w:val="22"/>
          <w:u w:val="none" w:color="000000"/>
          <w:vertAlign w:val="baseline"/>
        </w:rPr>
        <w:t>prowadzenie windykacji należności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tytułu najmu lokali</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d) </w:t>
      </w:r>
      <w:r>
        <w:rPr>
          <w:rFonts w:ascii="Times New Roman" w:eastAsia="Times New Roman" w:hAnsi="Times New Roman" w:cs="Times New Roman"/>
          <w:b w:val="0"/>
          <w:i w:val="0"/>
          <w:caps w:val="0"/>
          <w:strike w:val="0"/>
          <w:color w:val="000000"/>
          <w:sz w:val="22"/>
          <w:u w:val="none" w:color="000000"/>
          <w:vertAlign w:val="baseline"/>
        </w:rPr>
        <w:t>wyrażeniu zgody na wykonywanie ulepszeń przez lokatorów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wynajmowanych lokalach</w:t>
      </w:r>
    </w:p>
    <w:p w:rsidR="00A77B3E">
      <w:pPr>
        <w:keepNext w:val="0"/>
        <w:keepLines/>
        <w:spacing w:before="120" w:after="120" w:line="240" w:lineRule="auto"/>
        <w:ind w:left="227"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e) </w:t>
      </w:r>
      <w:r>
        <w:rPr>
          <w:rFonts w:ascii="Times New Roman" w:eastAsia="Times New Roman" w:hAnsi="Times New Roman" w:cs="Times New Roman"/>
          <w:b w:val="0"/>
          <w:i w:val="0"/>
          <w:caps w:val="0"/>
          <w:strike w:val="0"/>
          <w:color w:val="000000"/>
          <w:sz w:val="22"/>
          <w:u w:val="none" w:color="000000"/>
          <w:vertAlign w:val="baseline"/>
        </w:rPr>
        <w:t>sprawowaniu funkcji kontrolnych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zakresie utrzymania porządku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czystości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obrębie budynków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lokali mieszkalnych stanowiących zasób mieszkaniowy Gminy Kłomnice</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Zarządzanie mieszkaniowym zasobem Gminy Kłomnice na lata 2024-2029 powinno dążyć do utrzymania istniejącego zasobu lokali mieszkalnych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stanie niepogorszonym, a</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także do poprawy standardu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zwiększenia liczby mieszkań.</w:t>
      </w:r>
    </w:p>
    <w:p w:rsidR="00A77B3E">
      <w:pPr>
        <w:keepNext/>
        <w:keepLines/>
        <w:spacing w:before="0" w:after="0" w:line="240" w:lineRule="auto"/>
        <w:ind w:left="0" w:right="0" w:firstLine="0"/>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caps w:val="0"/>
          <w:sz w:val="22"/>
        </w:rPr>
        <w:t>Rozdział 7.</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ŹRÓDŁA FINANSOWANIA GOSPODARKI MIESZKANIOWEJ</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Źródłem finansowania gospodarki mieszkaniowej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kolejnych latach realizacji wieloletniego programu będą:</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dochody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gospodarowania mieszkaniowym zasobem gminy ( czynsz najmu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lokali mieszkalnych, opłaty związane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bieżącym utrzymaniem lokali),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dochody ze sprzedaży komunalnych lokali mieszkalnych</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środki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Urzędu Gminy na remonty oraz usuwanie awarii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inne źródła finansowania przewidziane prawem,</w:t>
      </w:r>
    </w:p>
    <w:p w:rsidR="00A77B3E">
      <w:pPr>
        <w:keepNext w:val="0"/>
        <w:keepLines w:val="0"/>
        <w:spacing w:before="120" w:after="120" w:line="240" w:lineRule="auto"/>
        <w:ind w:left="0" w:right="0" w:firstLine="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val="0"/>
          <w:i w:val="0"/>
          <w:caps w:val="0"/>
          <w:strike w:val="0"/>
          <w:color w:val="000000"/>
          <w:sz w:val="22"/>
          <w:u w:val="none" w:color="000000"/>
          <w:vertAlign w:val="baseline"/>
        </w:rPr>
        <w:t>Zakres prac uzależniony jest możliwości finansowych Gminy Kłomnice, czyli wpłat uzyskanych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tytułu czynszów najmu od najemców lokali.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572"/>
        <w:gridCol w:w="2478"/>
        <w:gridCol w:w="1261"/>
        <w:gridCol w:w="1171"/>
        <w:gridCol w:w="1171"/>
        <w:gridCol w:w="1216"/>
        <w:gridCol w:w="1246"/>
        <w:gridCol w:w="13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hRule="auto" w:val="0"/>
        </w:trPr>
        <w:tc>
          <w:tcPr>
            <w:tcW w:w="5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t>Lp.</w:t>
            </w:r>
          </w:p>
        </w:tc>
        <w:tc>
          <w:tcPr>
            <w:tcW w:w="247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t>Źródło finansowania</w:t>
            </w:r>
          </w:p>
        </w:tc>
        <w:tc>
          <w:tcPr>
            <w:tcW w:w="126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t>2024</w:t>
            </w:r>
          </w:p>
        </w:tc>
        <w:tc>
          <w:tcPr>
            <w:tcW w:w="11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t>2025</w:t>
            </w:r>
          </w:p>
        </w:tc>
        <w:tc>
          <w:tcPr>
            <w:tcW w:w="11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t>2026</w:t>
            </w:r>
          </w:p>
        </w:tc>
        <w:tc>
          <w:tcPr>
            <w:tcW w:w="121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t>2027</w:t>
            </w:r>
          </w:p>
        </w:tc>
        <w:tc>
          <w:tcPr>
            <w:tcW w:w="124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t>2028</w:t>
            </w:r>
          </w:p>
        </w:tc>
        <w:tc>
          <w:tcPr>
            <w:tcW w:w="130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t>2029</w:t>
            </w:r>
          </w:p>
        </w:tc>
      </w:tr>
      <w:tr>
        <w:tblPrEx>
          <w:tblW w:w="5000" w:type="pct"/>
          <w:tblLayout w:type="fixed"/>
          <w:tblCellMar>
            <w:left w:w="108" w:type="dxa"/>
            <w:right w:w="108" w:type="dxa"/>
          </w:tblCellMar>
        </w:tblPrEx>
        <w:trPr>
          <w:trHeight w:hRule="auto" w:val="0"/>
        </w:trPr>
        <w:tc>
          <w:tcPr>
            <w:tcW w:w="5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t>1.</w:t>
            </w:r>
          </w:p>
        </w:tc>
        <w:tc>
          <w:tcPr>
            <w:tcW w:w="247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t>Dochód z</w:t>
            </w:r>
            <w:r>
              <w:t> </w:t>
            </w:r>
            <w:r>
              <w:t>czynszów</w:t>
            </w:r>
          </w:p>
        </w:tc>
        <w:tc>
          <w:tcPr>
            <w:tcW w:w="126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t>30 000zł</w:t>
            </w:r>
          </w:p>
        </w:tc>
        <w:tc>
          <w:tcPr>
            <w:tcW w:w="11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t>31 000zł</w:t>
            </w:r>
          </w:p>
        </w:tc>
        <w:tc>
          <w:tcPr>
            <w:tcW w:w="11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t>32 000zł</w:t>
            </w:r>
          </w:p>
        </w:tc>
        <w:tc>
          <w:tcPr>
            <w:tcW w:w="121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t>33 000zł</w:t>
            </w:r>
          </w:p>
        </w:tc>
        <w:tc>
          <w:tcPr>
            <w:tcW w:w="124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t>34 000zł</w:t>
            </w:r>
          </w:p>
        </w:tc>
        <w:tc>
          <w:tcPr>
            <w:tcW w:w="130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t>35 000zł</w:t>
            </w:r>
          </w:p>
        </w:tc>
      </w:tr>
      <w:tr>
        <w:tblPrEx>
          <w:tblW w:w="5000" w:type="pct"/>
          <w:tblLayout w:type="fixed"/>
          <w:tblCellMar>
            <w:left w:w="108" w:type="dxa"/>
            <w:right w:w="108" w:type="dxa"/>
          </w:tblCellMar>
        </w:tblPrEx>
        <w:trPr>
          <w:trHeight w:hRule="auto" w:val="0"/>
        </w:trPr>
        <w:tc>
          <w:tcPr>
            <w:tcW w:w="5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t>2.</w:t>
            </w:r>
          </w:p>
        </w:tc>
        <w:tc>
          <w:tcPr>
            <w:tcW w:w="247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t>Dochód ze sprzedaży lokali komunalnych</w:t>
            </w:r>
          </w:p>
        </w:tc>
        <w:tc>
          <w:tcPr>
            <w:tcW w:w="126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t>0zł</w:t>
            </w:r>
          </w:p>
        </w:tc>
        <w:tc>
          <w:tcPr>
            <w:tcW w:w="11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t>0zł</w:t>
            </w:r>
          </w:p>
        </w:tc>
        <w:tc>
          <w:tcPr>
            <w:tcW w:w="117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t>0 zł</w:t>
            </w:r>
          </w:p>
        </w:tc>
        <w:tc>
          <w:tcPr>
            <w:tcW w:w="121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t>0zł</w:t>
            </w:r>
          </w:p>
        </w:tc>
        <w:tc>
          <w:tcPr>
            <w:tcW w:w="124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t>0zł</w:t>
            </w:r>
          </w:p>
        </w:tc>
        <w:tc>
          <w:tcPr>
            <w:tcW w:w="130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t>0zł</w:t>
            </w:r>
          </w:p>
        </w:tc>
      </w:tr>
    </w:tbl>
    <w:p w:rsidR="00A77B3E">
      <w:pPr>
        <w:keepNext/>
        <w:spacing w:before="0" w:after="0" w:line="240" w:lineRule="auto"/>
        <w:ind w:left="0" w:right="0" w:firstLine="0"/>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caps w:val="0"/>
          <w:sz w:val="22"/>
        </w:rPr>
        <w:t>Rozdział 8.</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WYSOKOŚĆ WYDATKÓW NA GOSPODAROWANIE MIESZKANIOWYM ZASOBEM GMINY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Prognozowanie wysokości wydatków na gospodarowanie mieszkaniowym zasobem Gminy,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poszczególnych latach przedstawia poniższa tabela: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
      <w:tblGrid>
        <w:gridCol w:w="1803"/>
        <w:gridCol w:w="1968"/>
        <w:gridCol w:w="1141"/>
        <w:gridCol w:w="1036"/>
        <w:gridCol w:w="1156"/>
        <w:gridCol w:w="1111"/>
        <w:gridCol w:w="1156"/>
        <w:gridCol w:w="105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8" w:type="dxa"/>
            <w:right w:w="108" w:type="dxa"/>
          </w:tblCellMar>
        </w:tblPrEx>
        <w:trPr>
          <w:trHeight w:hRule="auto" w:val="0"/>
        </w:trPr>
        <w:tc>
          <w:tcPr>
            <w:tcW w:w="180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t>Rodzaj lokalu</w:t>
            </w:r>
          </w:p>
        </w:tc>
        <w:tc>
          <w:tcPr>
            <w:tcW w:w="196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t>Rodzaj wydatku</w:t>
            </w:r>
          </w:p>
        </w:tc>
        <w:tc>
          <w:tcPr>
            <w:tcW w:w="114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t>2024</w:t>
            </w:r>
          </w:p>
        </w:tc>
        <w:tc>
          <w:tcPr>
            <w:tcW w:w="103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t>2025</w:t>
            </w:r>
          </w:p>
        </w:tc>
        <w:tc>
          <w:tcPr>
            <w:tcW w:w="115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t>2026</w:t>
            </w:r>
          </w:p>
        </w:tc>
        <w:tc>
          <w:tcPr>
            <w:tcW w:w="111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t>2027</w:t>
            </w:r>
          </w:p>
        </w:tc>
        <w:tc>
          <w:tcPr>
            <w:tcW w:w="115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t>2028</w:t>
            </w:r>
          </w:p>
        </w:tc>
        <w:tc>
          <w:tcPr>
            <w:tcW w:w="105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t>2029</w:t>
            </w:r>
          </w:p>
        </w:tc>
      </w:tr>
      <w:tr>
        <w:tblPrEx>
          <w:tblW w:w="5000" w:type="pct"/>
          <w:tblLayout w:type="fixed"/>
          <w:tblCellMar>
            <w:left w:w="108" w:type="dxa"/>
            <w:right w:w="108" w:type="dxa"/>
          </w:tblCellMar>
        </w:tblPrEx>
        <w:trPr>
          <w:trHeight w:hRule="auto" w:val="0"/>
        </w:trPr>
        <w:tc>
          <w:tcPr>
            <w:tcW w:w="1800" w:type="dxa"/>
            <w:vMerge w:val="restart"/>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t>Lokale mieszkalne i</w:t>
            </w:r>
            <w:r>
              <w:t> </w:t>
            </w:r>
            <w:r>
              <w:t>budynki wchodzące w</w:t>
            </w:r>
            <w:r>
              <w:t> </w:t>
            </w:r>
            <w:r>
              <w:t>skład mieszkaniowego zasobu gminy</w:t>
            </w:r>
          </w:p>
        </w:tc>
        <w:tc>
          <w:tcPr>
            <w:tcW w:w="196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t>Koszty bieżącej eksploatacji</w:t>
            </w:r>
          </w:p>
        </w:tc>
        <w:tc>
          <w:tcPr>
            <w:tcW w:w="114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t>8 000zł</w:t>
            </w:r>
          </w:p>
        </w:tc>
        <w:tc>
          <w:tcPr>
            <w:tcW w:w="103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t>8 000zł</w:t>
            </w:r>
          </w:p>
        </w:tc>
        <w:tc>
          <w:tcPr>
            <w:tcW w:w="115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t>8 000zł</w:t>
            </w:r>
          </w:p>
        </w:tc>
        <w:tc>
          <w:tcPr>
            <w:tcW w:w="111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t>8 000zł</w:t>
            </w:r>
          </w:p>
        </w:tc>
        <w:tc>
          <w:tcPr>
            <w:tcW w:w="115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t>8 000zł</w:t>
            </w:r>
          </w:p>
        </w:tc>
        <w:tc>
          <w:tcPr>
            <w:tcW w:w="105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t>8 000zł</w:t>
            </w:r>
          </w:p>
        </w:tc>
      </w:tr>
      <w:tr>
        <w:tblPrEx>
          <w:tblW w:w="5000" w:type="pct"/>
          <w:tblLayout w:type="fixed"/>
          <w:tblCellMar>
            <w:left w:w="108" w:type="dxa"/>
            <w:right w:w="108" w:type="dxa"/>
          </w:tblCellMar>
        </w:tblPrEx>
        <w:trPr>
          <w:trHeight w:hRule="auto" w:val="0"/>
        </w:trPr>
        <w:tc>
          <w:tcPr>
            <w:tcW w:w="1800" w:type="dxa"/>
            <w:vMerge/>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p>
        </w:tc>
        <w:tc>
          <w:tcPr>
            <w:tcW w:w="196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t>Koszty remontów i</w:t>
            </w:r>
            <w:r>
              <w:t> </w:t>
            </w:r>
            <w:r>
              <w:t>modernizacji</w:t>
            </w:r>
          </w:p>
        </w:tc>
        <w:tc>
          <w:tcPr>
            <w:tcW w:w="114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t>30 000zł</w:t>
            </w:r>
          </w:p>
        </w:tc>
        <w:tc>
          <w:tcPr>
            <w:tcW w:w="103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t>35 000zł</w:t>
            </w:r>
          </w:p>
        </w:tc>
        <w:tc>
          <w:tcPr>
            <w:tcW w:w="115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t>40 000zł</w:t>
            </w:r>
          </w:p>
        </w:tc>
        <w:tc>
          <w:tcPr>
            <w:tcW w:w="111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t>45 000zł</w:t>
            </w:r>
          </w:p>
        </w:tc>
        <w:tc>
          <w:tcPr>
            <w:tcW w:w="115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t>55 000zł</w:t>
            </w:r>
          </w:p>
        </w:tc>
        <w:tc>
          <w:tcPr>
            <w:tcW w:w="105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t>65 000zł</w:t>
            </w:r>
          </w:p>
        </w:tc>
      </w:tr>
      <w:tr>
        <w:tblPrEx>
          <w:tblW w:w="5000" w:type="pct"/>
          <w:tblLayout w:type="fixed"/>
          <w:tblCellMar>
            <w:left w:w="108" w:type="dxa"/>
            <w:right w:w="108" w:type="dxa"/>
          </w:tblCellMar>
        </w:tblPrEx>
        <w:trPr>
          <w:trHeight w:hRule="auto" w:val="0"/>
        </w:trPr>
        <w:tc>
          <w:tcPr>
            <w:tcW w:w="1800" w:type="dxa"/>
            <w:vMerge/>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p>
        </w:tc>
        <w:tc>
          <w:tcPr>
            <w:tcW w:w="196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t>Koszty zarządu nieruchomościami wspólnymi, których gmina jest jednym ze współwłaścicieli</w:t>
            </w:r>
          </w:p>
        </w:tc>
        <w:tc>
          <w:tcPr>
            <w:tcW w:w="114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t>0zł</w:t>
            </w:r>
          </w:p>
        </w:tc>
        <w:tc>
          <w:tcPr>
            <w:tcW w:w="103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t>0zł</w:t>
            </w:r>
          </w:p>
        </w:tc>
        <w:tc>
          <w:tcPr>
            <w:tcW w:w="115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t>0zł</w:t>
            </w:r>
          </w:p>
        </w:tc>
        <w:tc>
          <w:tcPr>
            <w:tcW w:w="111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t>0zł</w:t>
            </w:r>
          </w:p>
        </w:tc>
        <w:tc>
          <w:tcPr>
            <w:tcW w:w="115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t>0zł</w:t>
            </w:r>
          </w:p>
        </w:tc>
        <w:tc>
          <w:tcPr>
            <w:tcW w:w="105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t>0zł</w:t>
            </w:r>
          </w:p>
        </w:tc>
      </w:tr>
      <w:tr>
        <w:tblPrEx>
          <w:tblW w:w="5000" w:type="pct"/>
          <w:tblLayout w:type="fixed"/>
          <w:tblCellMar>
            <w:left w:w="108" w:type="dxa"/>
            <w:right w:w="108" w:type="dxa"/>
          </w:tblCellMar>
        </w:tblPrEx>
        <w:trPr>
          <w:trHeight w:hRule="auto" w:val="0"/>
        </w:trPr>
        <w:tc>
          <w:tcPr>
            <w:tcW w:w="1800" w:type="dxa"/>
            <w:vMerge/>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p>
        </w:tc>
        <w:tc>
          <w:tcPr>
            <w:tcW w:w="196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t>Wydatki inwestycyjne</w:t>
            </w:r>
          </w:p>
        </w:tc>
        <w:tc>
          <w:tcPr>
            <w:tcW w:w="114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both"/>
              <w:rPr>
                <w:rFonts w:ascii="Times New Roman" w:eastAsia="Times New Roman" w:hAnsi="Times New Roman" w:cs="Times New Roman"/>
                <w:b w:val="0"/>
                <w:i w:val="0"/>
                <w:caps w:val="0"/>
                <w:strike w:val="0"/>
                <w:color w:val="000000"/>
                <w:sz w:val="22"/>
                <w:u w:val="none" w:color="000000"/>
                <w:vertAlign w:val="baseline"/>
              </w:rPr>
            </w:pPr>
            <w:r>
              <w:t>10 000zł</w:t>
            </w:r>
          </w:p>
        </w:tc>
        <w:tc>
          <w:tcPr>
            <w:tcW w:w="103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t>3 000zł</w:t>
            </w:r>
          </w:p>
        </w:tc>
        <w:tc>
          <w:tcPr>
            <w:tcW w:w="115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t>30 000zł</w:t>
            </w:r>
          </w:p>
        </w:tc>
        <w:tc>
          <w:tcPr>
            <w:tcW w:w="111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t>20 000zł</w:t>
            </w:r>
          </w:p>
        </w:tc>
        <w:tc>
          <w:tcPr>
            <w:tcW w:w="1155"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t>90 000zł</w:t>
            </w:r>
          </w:p>
        </w:tc>
        <w:tc>
          <w:tcPr>
            <w:tcW w:w="1050" w:type="dxa"/>
            <w:tcBorders>
              <w:top w:val="single" w:sz="2" w:space="0" w:color="auto"/>
              <w:left w:val="single" w:sz="2" w:space="0" w:color="auto"/>
              <w:bottom w:val="single" w:sz="2" w:space="0" w:color="auto"/>
              <w:right w:val="single" w:sz="2" w:space="0" w:color="auto"/>
            </w:tcBorders>
            <w:noWrap w:val="0"/>
            <w:tcMar>
              <w:top w:w="100" w:type="dxa"/>
            </w:tcMar>
            <w:textDirection w:val="lrTb"/>
            <w:vAlign w:val="top"/>
          </w:tcPr>
          <w:p w:rsidR="00A77B3E">
            <w:pPr>
              <w:spacing w:before="0" w:after="0"/>
              <w:jc w:val="center"/>
              <w:rPr>
                <w:rFonts w:ascii="Times New Roman" w:eastAsia="Times New Roman" w:hAnsi="Times New Roman" w:cs="Times New Roman"/>
                <w:b w:val="0"/>
                <w:i w:val="0"/>
                <w:caps w:val="0"/>
                <w:strike w:val="0"/>
                <w:color w:val="000000"/>
                <w:sz w:val="22"/>
                <w:u w:val="none" w:color="000000"/>
                <w:vertAlign w:val="baseline"/>
              </w:rPr>
            </w:pPr>
            <w:r>
              <w:t>3 000zł</w:t>
            </w:r>
          </w:p>
        </w:tc>
      </w:tr>
    </w:tbl>
    <w:p w:rsidR="00A77B3E">
      <w:pPr>
        <w:keepNext/>
        <w:spacing w:before="0" w:after="0" w:line="240" w:lineRule="auto"/>
        <w:ind w:left="0" w:right="0" w:firstLine="0"/>
        <w:jc w:val="center"/>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b/>
          <w:caps w:val="0"/>
          <w:sz w:val="22"/>
        </w:rPr>
        <w:t>Rozdział 9.</w:t>
      </w:r>
      <w:r>
        <w:rPr>
          <w:rFonts w:ascii="Times New Roman" w:eastAsia="Times New Roman" w:hAnsi="Times New Roman" w:cs="Times New Roman"/>
          <w:b w:val="0"/>
          <w:i w:val="0"/>
          <w:caps w:val="0"/>
          <w:strike w:val="0"/>
          <w:color w:val="000000"/>
          <w:sz w:val="22"/>
          <w:u w:val="none" w:color="000000"/>
          <w:vertAlign w:val="baseline"/>
        </w:rPr>
        <w:br/>
      </w:r>
      <w:r>
        <w:rPr>
          <w:rFonts w:ascii="Times New Roman" w:eastAsia="Times New Roman" w:hAnsi="Times New Roman" w:cs="Times New Roman"/>
          <w:b/>
          <w:i w:val="0"/>
          <w:caps w:val="0"/>
          <w:strike w:val="0"/>
          <w:color w:val="000000"/>
          <w:sz w:val="22"/>
          <w:u w:val="none" w:color="000000"/>
          <w:vertAlign w:val="baseline"/>
        </w:rPr>
        <w:t>INNE DZIAŁANIA MAJĄCE NA CELU POPRAWĘ WYKORZYSTANIA I</w:t>
      </w:r>
      <w:r>
        <w:rPr>
          <w:rFonts w:ascii="Times New Roman" w:eastAsia="Times New Roman" w:hAnsi="Times New Roman" w:cs="Times New Roman"/>
          <w:b/>
          <w:i w:val="0"/>
          <w:caps w:val="0"/>
          <w:strike w:val="0"/>
          <w:color w:val="000000"/>
          <w:sz w:val="22"/>
          <w:u w:val="none" w:color="000000"/>
          <w:vertAlign w:val="baseline"/>
        </w:rPr>
        <w:t> </w:t>
      </w:r>
      <w:r>
        <w:rPr>
          <w:rFonts w:ascii="Times New Roman" w:eastAsia="Times New Roman" w:hAnsi="Times New Roman" w:cs="Times New Roman"/>
          <w:b/>
          <w:i w:val="0"/>
          <w:caps w:val="0"/>
          <w:strike w:val="0"/>
          <w:color w:val="000000"/>
          <w:sz w:val="22"/>
          <w:u w:val="none" w:color="000000"/>
          <w:vertAlign w:val="baseline"/>
        </w:rPr>
        <w:t>RACJONALIZACJĘ GOSPODAROWANIA MIESZKANIOWYM ZASOBEM GMINY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Podstawowymi zasadami gospodarowania zasobem mieszkaniowym Gminy Kłomnice są:</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1) </w:t>
      </w:r>
      <w:r>
        <w:rPr>
          <w:rFonts w:ascii="Times New Roman" w:eastAsia="Times New Roman" w:hAnsi="Times New Roman" w:cs="Times New Roman"/>
          <w:b w:val="0"/>
          <w:i w:val="0"/>
          <w:caps w:val="0"/>
          <w:strike w:val="0"/>
          <w:color w:val="000000"/>
          <w:sz w:val="22"/>
          <w:u w:val="none" w:color="000000"/>
          <w:vertAlign w:val="baseline"/>
        </w:rPr>
        <w:t>dążenie do bieżącego zaspokajania potrzeb mieszkaniowych,</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racjonalne gospodarowanie środkami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budżetu gminy przeznaczonymi na utrzymanie zasobu mieszkaniowego,</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poprawa stanu technicznego lokali mieszkalnych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budynków, stanowiących własność gminy,</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zamiana lokalu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dużej powierzchni na lokal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mniejszej powierzchni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przypadku osób zalegających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opłatami ze względu na trudną sytuację finansową,</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wysyłanie wezwań do zapłaty, uzasadnione rozkładanie należności na raty oraz kierowanie pozwów do sadu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zapłatę zaległości czynszowych,</w:t>
      </w:r>
    </w:p>
    <w:p w:rsidR="00A77B3E">
      <w:pPr>
        <w:keepNext w:val="0"/>
        <w:keepLines w:val="0"/>
        <w:spacing w:before="120" w:after="120" w:line="240" w:lineRule="auto"/>
        <w:ind w:left="340" w:right="0" w:hanging="227"/>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6) </w:t>
      </w:r>
      <w:r>
        <w:rPr>
          <w:rFonts w:ascii="Times New Roman" w:eastAsia="Times New Roman" w:hAnsi="Times New Roman" w:cs="Times New Roman"/>
          <w:b w:val="0"/>
          <w:i w:val="0"/>
          <w:caps w:val="0"/>
          <w:strike w:val="0"/>
          <w:color w:val="000000"/>
          <w:sz w:val="22"/>
          <w:u w:val="none" w:color="000000"/>
          <w:vertAlign w:val="baseline"/>
        </w:rPr>
        <w:t>zmniejszenie zadłużenia za wynajmowane lokale mieszkalne przez proponowanie najemcy lokalu zamianę lokalu na inny o</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niższych opłatach.</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2. </w:t>
      </w:r>
      <w:r>
        <w:rPr>
          <w:rFonts w:ascii="Times New Roman" w:eastAsia="Times New Roman" w:hAnsi="Times New Roman" w:cs="Times New Roman"/>
          <w:b w:val="0"/>
          <w:i w:val="0"/>
          <w:caps w:val="0"/>
          <w:strike w:val="0"/>
          <w:color w:val="000000"/>
          <w:sz w:val="22"/>
          <w:u w:val="none" w:color="000000"/>
          <w:vertAlign w:val="baseline"/>
        </w:rPr>
        <w:t>W przypadku konieczności wykonania dodatkowych remontów, prace remontowe będą wykonywane we współpracy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mieszkańcami, przy odpowiedniej koordynacji prac.</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3. </w:t>
      </w:r>
      <w:r>
        <w:rPr>
          <w:rFonts w:ascii="Times New Roman" w:eastAsia="Times New Roman" w:hAnsi="Times New Roman" w:cs="Times New Roman"/>
          <w:b w:val="0"/>
          <w:i w:val="0"/>
          <w:caps w:val="0"/>
          <w:strike w:val="0"/>
          <w:color w:val="000000"/>
          <w:sz w:val="22"/>
          <w:u w:val="none" w:color="000000"/>
          <w:vertAlign w:val="baseline"/>
        </w:rPr>
        <w:t>Planowaną sprzedaż lokali komunalnych, na rzecz dotychczasowych najemców, odbywać się będzie zgodnie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rozdziałem 4</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niniejszej uchwały.</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4. </w:t>
      </w:r>
      <w:r>
        <w:rPr>
          <w:rFonts w:ascii="Times New Roman" w:eastAsia="Times New Roman" w:hAnsi="Times New Roman" w:cs="Times New Roman"/>
          <w:b w:val="0"/>
          <w:i w:val="0"/>
          <w:caps w:val="0"/>
          <w:strike w:val="0"/>
          <w:color w:val="000000"/>
          <w:sz w:val="22"/>
          <w:u w:val="none" w:color="000000"/>
          <w:vertAlign w:val="baseline"/>
        </w:rPr>
        <w:t>Celem sprzedaży lokali komunalnych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mieszkaniowego zasobu Gminy Kłomnice jest przede wszystkim:</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obniżenie kosztów utrzymania zasobu,</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pozyskanie środków na utrzymanie lokali,</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pozyskanie środków na inwestycje np. zakup mieszkań</w:t>
      </w:r>
    </w:p>
    <w:p w:rsidR="00A77B3E">
      <w:pPr>
        <w:keepNext w:val="0"/>
        <w:keepLines/>
        <w:spacing w:before="120" w:after="120" w:line="240" w:lineRule="auto"/>
        <w:ind w:left="227" w:right="0" w:hanging="113"/>
        <w:jc w:val="both"/>
        <w:rPr>
          <w:rFonts w:ascii="Times New Roman" w:eastAsia="Times New Roman" w:hAnsi="Times New Roman" w:cs="Times New Roman"/>
          <w:b w:val="0"/>
          <w:i w:val="0"/>
          <w:caps w:val="0"/>
          <w:strike w:val="0"/>
          <w:color w:val="000000"/>
          <w:sz w:val="22"/>
          <w:u w:val="none" w:color="000000"/>
          <w:vertAlign w:val="baseline"/>
        </w:rPr>
      </w:pPr>
      <w:r>
        <w:t>- </w:t>
      </w:r>
      <w:r>
        <w:rPr>
          <w:rFonts w:ascii="Times New Roman" w:eastAsia="Times New Roman" w:hAnsi="Times New Roman" w:cs="Times New Roman"/>
          <w:b w:val="0"/>
          <w:i w:val="0"/>
          <w:caps w:val="0"/>
          <w:strike w:val="0"/>
          <w:color w:val="000000"/>
          <w:sz w:val="22"/>
          <w:u w:val="none" w:color="000000"/>
          <w:vertAlign w:val="baseline"/>
        </w:rPr>
        <w:t>przystosowanie mieszkań i</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budynków pozyskanych przez gminę do zamieszkania.</w:t>
      </w:r>
    </w:p>
    <w:p w:rsidR="00A77B3E">
      <w:pPr>
        <w:keepNext w:val="0"/>
        <w:keepLines/>
        <w:spacing w:before="120" w:after="120" w:line="240" w:lineRule="auto"/>
        <w:ind w:left="0" w:right="0" w:firstLine="340"/>
        <w:jc w:val="both"/>
        <w:rPr>
          <w:rFonts w:ascii="Times New Roman" w:eastAsia="Times New Roman" w:hAnsi="Times New Roman" w:cs="Times New Roman"/>
          <w:b w:val="0"/>
          <w:i w:val="0"/>
          <w:caps w:val="0"/>
          <w:strike w:val="0"/>
          <w:color w:val="000000"/>
          <w:sz w:val="22"/>
          <w:u w:val="none" w:color="000000"/>
          <w:vertAlign w:val="baseline"/>
        </w:rPr>
      </w:pPr>
      <w:r>
        <w:rPr>
          <w:rFonts w:ascii="Times New Roman" w:eastAsia="Times New Roman" w:hAnsi="Times New Roman" w:cs="Times New Roman"/>
          <w:sz w:val="22"/>
        </w:rPr>
        <w:t>5. </w:t>
      </w:r>
      <w:r>
        <w:rPr>
          <w:rFonts w:ascii="Times New Roman" w:eastAsia="Times New Roman" w:hAnsi="Times New Roman" w:cs="Times New Roman"/>
          <w:b w:val="0"/>
          <w:i w:val="0"/>
          <w:caps w:val="0"/>
          <w:strike w:val="0"/>
          <w:color w:val="000000"/>
          <w:sz w:val="22"/>
          <w:u w:val="none" w:color="000000"/>
          <w:vertAlign w:val="baseline"/>
        </w:rPr>
        <w:t>Gmina Kłomnice nie</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planuje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latach 2024-2029 zamian lokali, w</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związku z</w:t>
      </w:r>
      <w:r>
        <w:rPr>
          <w:rFonts w:ascii="Times New Roman" w:eastAsia="Times New Roman" w:hAnsi="Times New Roman" w:cs="Times New Roman"/>
          <w:b w:val="0"/>
          <w:i w:val="0"/>
          <w:caps w:val="0"/>
          <w:strike w:val="0"/>
          <w:color w:val="000000"/>
          <w:sz w:val="22"/>
          <w:u w:val="none" w:color="000000"/>
          <w:vertAlign w:val="baseline"/>
        </w:rPr>
        <w:t> </w:t>
      </w:r>
      <w:r>
        <w:rPr>
          <w:rFonts w:ascii="Times New Roman" w:eastAsia="Times New Roman" w:hAnsi="Times New Roman" w:cs="Times New Roman"/>
          <w:b w:val="0"/>
          <w:i w:val="0"/>
          <w:caps w:val="0"/>
          <w:strike w:val="0"/>
          <w:color w:val="000000"/>
          <w:sz w:val="22"/>
          <w:u w:val="none" w:color="000000"/>
          <w:vertAlign w:val="baseline"/>
        </w:rPr>
        <w:t>planowanymi remontami.</w:t>
      </w:r>
    </w:p>
    <w:sectPr>
      <w:footerReference w:type="default" r:id="rId5"/>
      <w:endnotePr>
        <w:numFmt w:val="decimal"/>
      </w:endnotePr>
      <w:type w:val="nextPage"/>
      <w:pgSz w:w="11906" w:h="16838"/>
      <w:pgMar w:top="850" w:right="850" w:bottom="1417" w:left="850" w:header="708" w:footer="708"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804"/>
      <w:gridCol w:w="34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804" w:type="dxa"/>
          <w:tcBorders>
            <w:top w:val="nil"/>
            <w:left w:val="nil"/>
            <w:bottom w:val="nil"/>
            <w:right w:val="nil"/>
          </w:tcBorders>
          <w:noWrap w:val="0"/>
          <w:tcMar>
            <w:top w:w="100" w:type="dxa"/>
          </w:tcMar>
          <w:textDirection w:val="lrTb"/>
          <w:vAlign w:val="top"/>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C0595207-496B-4C8F-A413-83C904DA81DC. Projekt</w:t>
          </w:r>
        </w:p>
      </w:tc>
      <w:tc>
        <w:tcPr>
          <w:tcW w:w="3402" w:type="dxa"/>
          <w:tcBorders>
            <w:top w:val="nil"/>
            <w:left w:val="nil"/>
            <w:bottom w:val="nil"/>
            <w:right w:val="nil"/>
          </w:tcBorders>
          <w:noWrap w:val="0"/>
          <w:tcMar>
            <w:top w:w="100" w:type="dxa"/>
          </w:tcMar>
          <w:textDirection w:val="lrTb"/>
          <w:vAlign w:val="top"/>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6804"/>
      <w:gridCol w:w="34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6804" w:type="dxa"/>
          <w:tcBorders>
            <w:top w:val="nil"/>
            <w:left w:val="nil"/>
            <w:bottom w:val="nil"/>
            <w:right w:val="nil"/>
          </w:tcBorders>
          <w:noWrap w:val="0"/>
          <w:tcMar>
            <w:top w:w="100" w:type="dxa"/>
          </w:tcMar>
          <w:textDirection w:val="lrTb"/>
          <w:vAlign w:val="top"/>
        </w:tcPr>
        <w:p>
          <w:pPr>
            <w:jc w:val="left"/>
            <w:rPr>
              <w:rFonts w:ascii="Times New Roman" w:eastAsia="Times New Roman" w:hAnsi="Times New Roman" w:cs="Times New Roman"/>
              <w:b w:val="0"/>
              <w:sz w:val="18"/>
            </w:rPr>
          </w:pPr>
          <w:r>
            <w:rPr>
              <w:rFonts w:ascii="Times New Roman" w:eastAsia="Times New Roman" w:hAnsi="Times New Roman" w:cs="Times New Roman"/>
              <w:b w:val="0"/>
              <w:sz w:val="18"/>
            </w:rPr>
            <w:t>Id: C0595207-496B-4C8F-A413-83C904DA81DC. Projekt</w:t>
          </w:r>
        </w:p>
      </w:tc>
      <w:tc>
        <w:tcPr>
          <w:tcW w:w="3402" w:type="dxa"/>
          <w:tcBorders>
            <w:top w:val="nil"/>
            <w:left w:val="nil"/>
            <w:bottom w:val="nil"/>
            <w:right w:val="nil"/>
          </w:tcBorders>
          <w:noWrap w:val="0"/>
          <w:tcMar>
            <w:top w:w="100" w:type="dxa"/>
          </w:tcMar>
          <w:textDirection w:val="lrTb"/>
          <w:vAlign w:val="top"/>
        </w:tcPr>
        <w:p>
          <w:pPr>
            <w:jc w:val="right"/>
            <w:rPr>
              <w:rFonts w:ascii="Times New Roman" w:eastAsia="Times New Roman" w:hAnsi="Times New Roman" w:cs="Times New Roman"/>
              <w:b w:val="0"/>
              <w:sz w:val="18"/>
            </w:rPr>
          </w:pPr>
          <w:r>
            <w:rPr>
              <w:rFonts w:ascii="Times New Roman" w:eastAsia="Times New Roman" w:hAnsi="Times New Roman" w:cs="Times New Roman"/>
              <w:b w:val="0"/>
              <w:sz w:val="18"/>
            </w:rPr>
            <w:t xml:space="preserve">Strona </w:t>
          </w:r>
          <w:r>
            <w:rPr>
              <w:rFonts w:ascii="Times New Roman" w:eastAsia="Times New Roman" w:hAnsi="Times New Roman" w:cs="Times New Roman"/>
              <w:b w:val="0"/>
              <w:sz w:val="18"/>
            </w:rPr>
            <w:fldChar w:fldCharType="begin"/>
          </w:r>
          <w:r>
            <w:rPr>
              <w:rFonts w:ascii="Times New Roman" w:eastAsia="Times New Roman" w:hAnsi="Times New Roman" w:cs="Times New Roman"/>
              <w:b w:val="0"/>
              <w:sz w:val="18"/>
            </w:rPr>
            <w:instrText>PAGE</w:instrText>
          </w:r>
          <w:r>
            <w:rPr>
              <w:rFonts w:ascii="Times New Roman" w:eastAsia="Times New Roman" w:hAnsi="Times New Roman" w:cs="Times New Roman"/>
              <w:b w:val="0"/>
              <w:sz w:val="18"/>
            </w:rPr>
            <w:fldChar w:fldCharType="separate"/>
          </w:r>
          <w:r>
            <w:rPr>
              <w:rFonts w:ascii="Times New Roman" w:eastAsia="Times New Roman" w:hAnsi="Times New Roman" w:cs="Times New Roman"/>
              <w:b w:val="0"/>
              <w:sz w:val="18"/>
            </w:rPr>
            <w:fldChar w:fldCharType="end"/>
          </w:r>
        </w:p>
      </w:tc>
    </w:tr>
  </w:tbl>
  <w:p>
    <w:pPr>
      <w:rPr>
        <w:rFonts w:ascii="Times New Roman" w:eastAsia="Times New Roman" w:hAnsi="Times New Roman" w:cs="Times New Roman"/>
        <w:b w:val="0"/>
        <w:sz w:val="18"/>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Times New Roman" w:eastAsia="Times New Roman" w:hAnsi="Times New Roman" w:cs="Times New Roman"/>
      <w:sz w:val="22"/>
      <w:szCs w:val="24"/>
      <w:lang w:val="pl-PL" w:eastAsia="pl-PL" w:bidi="pl-PL"/>
    </w:rPr>
  </w:style>
  <w:style w:type="character" w:default="1" w:styleId="DefaultParagraphFont">
    <w:name w:val="Default Paragraph Font"/>
    <w:semiHidden/>
    <w:rPr>
      <w:lang w:val="pl-PL" w:eastAsia="pl-PL" w:bidi="pl-PL"/>
    </w:rPr>
  </w:style>
  <w:style w:type="table" w:default="1" w:styleId="TableNormal">
    <w:name w:val="Normal Table"/>
    <w:semiHidden/>
    <w:rPr>
      <w:lang w:val="pl-PL" w:eastAsia="pl-PL" w:bidi="pl-PL"/>
    </w:rPr>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Rada Gminy Kłomnice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z dnia 21 grudnia 2023 r.</dc:title>
  <dc:subject>w sprawie uchwalenia ,,Wieloletniego programu gospodarowania mieszkaniowym zasobem gminy Kłomnice na lata 2024-2029".</dc:subject>
  <dc:creator>mwalaszczyk</dc:creator>
  <cp:lastModifiedBy>mwalaszczyk</cp:lastModifiedBy>
  <cp:revision>1</cp:revision>
  <dcterms:created xsi:type="dcterms:W3CDTF">2023-12-08T12:54:44Z</dcterms:created>
  <dcterms:modified xsi:type="dcterms:W3CDTF">2023-12-08T12:54:44Z</dcterms:modified>
  <cp:category>Akt prawny</cp:category>
</cp:coreProperties>
</file>