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2A06F67F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602D77">
        <w:t>Załącznik Nr</w:t>
      </w:r>
      <w:r w:rsidR="001A534C">
        <w:t xml:space="preserve"> 7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132E5FCD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1A534C">
        <w:rPr>
          <w:b/>
        </w:rPr>
        <w:t>twa Kłomnice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3CB819DF" w:rsidR="006A6EA7" w:rsidRDefault="006A6EA7" w:rsidP="001A534C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1A534C">
        <w:t>Kłomnice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4763C137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1A534C">
        <w:t>Kłomnice</w:t>
      </w:r>
      <w:r w:rsidR="0014317B">
        <w:t xml:space="preserve"> </w:t>
      </w:r>
      <w:r>
        <w:t xml:space="preserve">w Gminie Kłomnice; </w:t>
      </w:r>
    </w:p>
    <w:p w14:paraId="6000A856" w14:textId="213EAB76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14317B">
        <w:t>Kłomnice</w:t>
      </w:r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1366B7CC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602D77">
        <w:t>K</w:t>
      </w:r>
      <w:r w:rsidR="001A534C">
        <w:t>łomnice</w:t>
      </w:r>
      <w:r>
        <w:t xml:space="preserve"> w Gminie Kłomnice; </w:t>
      </w:r>
    </w:p>
    <w:p w14:paraId="1F092649" w14:textId="6DF4D1E7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602D77">
        <w:t>o</w:t>
      </w:r>
      <w:r w:rsidR="001A534C">
        <w:t>łtysa Sołectwa Kłomnice</w:t>
      </w:r>
      <w:r w:rsidR="00602D77">
        <w:t>;</w:t>
      </w:r>
    </w:p>
    <w:p w14:paraId="3D0E8135" w14:textId="3608C0DF" w:rsidR="006A6EA7" w:rsidRDefault="006A6EA7" w:rsidP="006A6EA7">
      <w:pPr>
        <w:spacing w:before="120" w:after="120"/>
        <w:ind w:left="340" w:hanging="227"/>
      </w:pPr>
      <w:r>
        <w:t xml:space="preserve">8) Radzie Sołeckiej - należy przez to rozumieć Radę Sołecką Sołectwa </w:t>
      </w:r>
      <w:r w:rsidR="00602D77">
        <w:t>K</w:t>
      </w:r>
      <w:r w:rsidR="001A534C">
        <w:t>łomnice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75C8543B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602D77">
        <w:t>K</w:t>
      </w:r>
      <w:r w:rsidR="001A534C">
        <w:t>łomnice</w:t>
      </w:r>
      <w:r>
        <w:t xml:space="preserve"> obejmuje miejscowoś</w:t>
      </w:r>
      <w:r w:rsidR="004267A1">
        <w:t xml:space="preserve">ć </w:t>
      </w:r>
      <w:r w:rsidR="00602D77">
        <w:t>K</w:t>
      </w:r>
      <w:r w:rsidR="001A534C">
        <w:t xml:space="preserve">łomnice, </w:t>
      </w:r>
      <w:proofErr w:type="spellStart"/>
      <w:r w:rsidR="001A534C">
        <w:t>Jamrozowizna</w:t>
      </w:r>
      <w:proofErr w:type="spellEnd"/>
      <w:r w:rsidR="001A534C">
        <w:t xml:space="preserve"> i Janaszów</w:t>
      </w:r>
      <w:r w:rsidR="0014317B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2C846D21" w:rsidR="006A6EA7" w:rsidRDefault="006A6EA7" w:rsidP="006A6EA7">
      <w:pPr>
        <w:keepLines/>
        <w:spacing w:before="120" w:after="120"/>
        <w:ind w:firstLine="340"/>
      </w:pPr>
      <w:r>
        <w:t>3.  W przypadku braku wymaganego quorum w I terminie, Zebranie Wiejskie może odbyć się w II terminie, po upływie 1/4 godziny od wyznaczonego I t</w:t>
      </w:r>
      <w:r w:rsidR="00FD7AA7">
        <w:t>erminu przy obecności minimum 50</w:t>
      </w:r>
      <w:bookmarkStart w:id="0" w:name="_GoBack"/>
      <w:bookmarkEnd w:id="0"/>
      <w:r>
        <w:t xml:space="preserve"> 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4317B"/>
    <w:rsid w:val="001514EC"/>
    <w:rsid w:val="0018383C"/>
    <w:rsid w:val="001A534C"/>
    <w:rsid w:val="002819BF"/>
    <w:rsid w:val="0032459C"/>
    <w:rsid w:val="003E056A"/>
    <w:rsid w:val="004267A1"/>
    <w:rsid w:val="0049193A"/>
    <w:rsid w:val="00525462"/>
    <w:rsid w:val="00602D77"/>
    <w:rsid w:val="00690AA4"/>
    <w:rsid w:val="006A6EA7"/>
    <w:rsid w:val="00727CE2"/>
    <w:rsid w:val="007F4713"/>
    <w:rsid w:val="0083742F"/>
    <w:rsid w:val="00873C93"/>
    <w:rsid w:val="00911CA7"/>
    <w:rsid w:val="009346DA"/>
    <w:rsid w:val="0099433B"/>
    <w:rsid w:val="00AD550C"/>
    <w:rsid w:val="00BB5841"/>
    <w:rsid w:val="00C35C47"/>
    <w:rsid w:val="00C81BD9"/>
    <w:rsid w:val="00C83EA1"/>
    <w:rsid w:val="00C95309"/>
    <w:rsid w:val="00E158C8"/>
    <w:rsid w:val="00EB37E0"/>
    <w:rsid w:val="00EF5C93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2973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dcterms:created xsi:type="dcterms:W3CDTF">2023-02-28T08:04:00Z</dcterms:created>
  <dcterms:modified xsi:type="dcterms:W3CDTF">2023-02-28T08:04:00Z</dcterms:modified>
</cp:coreProperties>
</file>