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82" w:rsidRDefault="005B6E82" w:rsidP="0057435D">
      <w:pPr>
        <w:suppressAutoHyphens w:val="0"/>
        <w:jc w:val="right"/>
        <w:rPr>
          <w:color w:val="000000"/>
        </w:rPr>
      </w:pPr>
      <w:r>
        <w:rPr>
          <w:color w:val="000000"/>
        </w:rPr>
        <w:t xml:space="preserve">Kłomnice, dnia </w:t>
      </w:r>
      <w:r w:rsidR="0057435D">
        <w:rPr>
          <w:color w:val="000000"/>
        </w:rPr>
        <w:t>2014-07-23</w:t>
      </w:r>
    </w:p>
    <w:p w:rsidR="006B4224" w:rsidRDefault="006B4224" w:rsidP="0057435D">
      <w:pPr>
        <w:suppressAutoHyphens w:val="0"/>
        <w:jc w:val="right"/>
        <w:rPr>
          <w:color w:val="000000"/>
        </w:rPr>
      </w:pPr>
    </w:p>
    <w:p w:rsidR="009131B0" w:rsidRDefault="009131B0" w:rsidP="005B6E82">
      <w:pPr>
        <w:suppressAutoHyphens w:val="0"/>
        <w:jc w:val="both"/>
        <w:rPr>
          <w:color w:val="000000"/>
        </w:rPr>
      </w:pPr>
    </w:p>
    <w:p w:rsidR="005B6E82" w:rsidRDefault="0057435D" w:rsidP="005B6E82">
      <w:pPr>
        <w:suppressAutoHyphens w:val="0"/>
        <w:jc w:val="both"/>
        <w:rPr>
          <w:color w:val="000000"/>
        </w:rPr>
      </w:pPr>
      <w:r>
        <w:rPr>
          <w:color w:val="000000"/>
        </w:rPr>
        <w:t>GKI-I.271.17.2014</w:t>
      </w:r>
    </w:p>
    <w:p w:rsidR="006B4224" w:rsidRDefault="006B4224" w:rsidP="005B6E82">
      <w:pPr>
        <w:suppressAutoHyphens w:val="0"/>
        <w:jc w:val="both"/>
        <w:rPr>
          <w:color w:val="000000"/>
        </w:rPr>
      </w:pPr>
    </w:p>
    <w:p w:rsidR="006B4224" w:rsidRDefault="006B4224" w:rsidP="005B6E82">
      <w:pPr>
        <w:suppressAutoHyphens w:val="0"/>
        <w:jc w:val="both"/>
        <w:rPr>
          <w:color w:val="000000"/>
        </w:rPr>
      </w:pPr>
    </w:p>
    <w:p w:rsidR="009131B0" w:rsidRDefault="009131B0" w:rsidP="0057435D">
      <w:pPr>
        <w:suppressAutoHyphens w:val="0"/>
        <w:rPr>
          <w:b/>
          <w:color w:val="000000"/>
        </w:rPr>
      </w:pPr>
    </w:p>
    <w:p w:rsidR="009131B0" w:rsidRDefault="009131B0" w:rsidP="005B6E82">
      <w:pPr>
        <w:suppressAutoHyphens w:val="0"/>
        <w:ind w:left="5387"/>
        <w:rPr>
          <w:b/>
          <w:color w:val="000000"/>
        </w:rPr>
      </w:pPr>
    </w:p>
    <w:p w:rsidR="005B6E82" w:rsidRPr="009D25FF" w:rsidRDefault="009D25FF" w:rsidP="009D25FF">
      <w:pPr>
        <w:suppressAutoHyphens w:val="0"/>
        <w:jc w:val="center"/>
        <w:rPr>
          <w:color w:val="000000"/>
          <w:sz w:val="32"/>
          <w:szCs w:val="32"/>
        </w:rPr>
      </w:pPr>
      <w:r w:rsidRPr="009D25FF">
        <w:rPr>
          <w:b/>
          <w:color w:val="000000"/>
          <w:sz w:val="32"/>
          <w:szCs w:val="32"/>
        </w:rPr>
        <w:t>Odpowiedź nr 1 na zapytania oferenta</w:t>
      </w:r>
    </w:p>
    <w:p w:rsidR="009131B0" w:rsidRPr="009D25FF" w:rsidRDefault="009131B0" w:rsidP="005B6E82">
      <w:pPr>
        <w:suppressAutoHyphens w:val="0"/>
        <w:jc w:val="both"/>
        <w:rPr>
          <w:b/>
          <w:color w:val="000000"/>
          <w:sz w:val="32"/>
          <w:szCs w:val="32"/>
        </w:rPr>
      </w:pPr>
    </w:p>
    <w:p w:rsidR="006B4224" w:rsidRDefault="006B4224" w:rsidP="0057435D">
      <w:pPr>
        <w:spacing w:after="240" w:line="276" w:lineRule="auto"/>
        <w:ind w:left="360" w:hanging="360"/>
        <w:jc w:val="both"/>
        <w:rPr>
          <w:b/>
          <w:bCs/>
        </w:rPr>
      </w:pPr>
    </w:p>
    <w:p w:rsidR="0057435D" w:rsidRPr="0057435D" w:rsidRDefault="0057435D" w:rsidP="0057435D">
      <w:pPr>
        <w:spacing w:after="240" w:line="276" w:lineRule="auto"/>
        <w:ind w:left="360" w:hanging="360"/>
        <w:jc w:val="both"/>
        <w:rPr>
          <w:b/>
          <w:bCs/>
          <w:lang w:eastAsia="pl-PL"/>
        </w:rPr>
      </w:pPr>
      <w:r w:rsidRPr="0057435D">
        <w:rPr>
          <w:b/>
          <w:bCs/>
        </w:rPr>
        <w:t>PYTANIE NR 1</w:t>
      </w:r>
    </w:p>
    <w:p w:rsidR="0057435D" w:rsidRPr="0057435D" w:rsidRDefault="0057435D" w:rsidP="0057435D">
      <w:pPr>
        <w:spacing w:after="100" w:afterAutospacing="1" w:line="276" w:lineRule="auto"/>
        <w:jc w:val="both"/>
        <w:rPr>
          <w:b/>
          <w:bCs/>
        </w:rPr>
      </w:pPr>
      <w:r w:rsidRPr="0057435D">
        <w:rPr>
          <w:b/>
          <w:bCs/>
        </w:rPr>
        <w:t>Czy, oprócz gwarancji Wykonawcy na roboty budowlane, wymagana będzie także gwarancja producenta materiałów wykorzystanych w inwestycji?</w:t>
      </w:r>
    </w:p>
    <w:p w:rsidR="006B4224" w:rsidRDefault="0057435D" w:rsidP="0057435D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Odpowiedź: </w:t>
      </w:r>
    </w:p>
    <w:p w:rsidR="0057435D" w:rsidRPr="0057435D" w:rsidRDefault="0057435D" w:rsidP="0057435D">
      <w:pPr>
        <w:spacing w:line="276" w:lineRule="auto"/>
        <w:jc w:val="both"/>
        <w:rPr>
          <w:bCs/>
        </w:rPr>
      </w:pPr>
      <w:r>
        <w:rPr>
          <w:bCs/>
        </w:rPr>
        <w:t>Zamawiający nie wymaga gwarancji producenta materiałów wykorzystywanych w inwestycji</w:t>
      </w:r>
      <w:r w:rsidR="006B4224">
        <w:rPr>
          <w:bCs/>
        </w:rPr>
        <w:t>.</w:t>
      </w:r>
    </w:p>
    <w:p w:rsidR="0057435D" w:rsidRPr="0057435D" w:rsidRDefault="0057435D" w:rsidP="0057435D">
      <w:pPr>
        <w:spacing w:line="276" w:lineRule="auto"/>
        <w:jc w:val="both"/>
        <w:rPr>
          <w:b/>
          <w:bCs/>
        </w:rPr>
      </w:pPr>
    </w:p>
    <w:p w:rsidR="0057435D" w:rsidRPr="0057435D" w:rsidRDefault="0057435D" w:rsidP="0057435D">
      <w:pPr>
        <w:spacing w:after="240" w:line="276" w:lineRule="auto"/>
        <w:jc w:val="both"/>
        <w:rPr>
          <w:b/>
          <w:bCs/>
        </w:rPr>
      </w:pPr>
      <w:r w:rsidRPr="0057435D">
        <w:rPr>
          <w:b/>
          <w:bCs/>
        </w:rPr>
        <w:t>PYTANIE NR 2</w:t>
      </w:r>
    </w:p>
    <w:p w:rsidR="0057435D" w:rsidRPr="0057435D" w:rsidRDefault="0057435D" w:rsidP="0057435D">
      <w:pPr>
        <w:spacing w:line="276" w:lineRule="auto"/>
        <w:jc w:val="both"/>
        <w:rPr>
          <w:b/>
          <w:bCs/>
        </w:rPr>
      </w:pPr>
      <w:r w:rsidRPr="0057435D">
        <w:rPr>
          <w:b/>
          <w:bCs/>
        </w:rPr>
        <w:t>Czy zamawiający dopuści zastosowanie słupa oświetleniowego z kompozytu, jako rozwiązanie równoważne, produkowanego i dopuszczonego do stosowania zgodnie z normą PN-EN 40-7.</w:t>
      </w:r>
    </w:p>
    <w:p w:rsidR="0057435D" w:rsidRPr="0057435D" w:rsidRDefault="0057435D" w:rsidP="0057435D">
      <w:pPr>
        <w:spacing w:before="120" w:after="120"/>
        <w:jc w:val="both"/>
      </w:pPr>
      <w:r w:rsidRPr="0057435D">
        <w:t>Zalety słupów kompozytowych:</w:t>
      </w:r>
    </w:p>
    <w:p w:rsidR="0057435D" w:rsidRPr="0057435D" w:rsidRDefault="0057435D" w:rsidP="0057435D">
      <w:pPr>
        <w:numPr>
          <w:ilvl w:val="0"/>
          <w:numId w:val="5"/>
        </w:numPr>
        <w:suppressAutoHyphens w:val="0"/>
        <w:spacing w:before="120" w:after="120" w:line="276" w:lineRule="auto"/>
        <w:jc w:val="both"/>
      </w:pPr>
      <w:r w:rsidRPr="0057435D">
        <w:t>słupy nie korodują, nie wymagają konserwacji i malowania,</w:t>
      </w:r>
    </w:p>
    <w:p w:rsidR="0057435D" w:rsidRPr="0057435D" w:rsidRDefault="0057435D" w:rsidP="0057435D">
      <w:pPr>
        <w:numPr>
          <w:ilvl w:val="0"/>
          <w:numId w:val="5"/>
        </w:numPr>
        <w:suppressAutoHyphens w:val="0"/>
        <w:spacing w:before="120" w:after="120" w:line="276" w:lineRule="auto"/>
        <w:jc w:val="both"/>
      </w:pPr>
      <w:r w:rsidRPr="0057435D">
        <w:t>słupy i drzwiczki nie mają wartości złomowej – ograniczone ryzyko dostępu do instalacji pod napięciem,</w:t>
      </w:r>
    </w:p>
    <w:p w:rsidR="0057435D" w:rsidRPr="0057435D" w:rsidRDefault="0057435D" w:rsidP="0057435D">
      <w:pPr>
        <w:numPr>
          <w:ilvl w:val="0"/>
          <w:numId w:val="5"/>
        </w:numPr>
        <w:suppressAutoHyphens w:val="0"/>
        <w:spacing w:before="120" w:after="120" w:line="276" w:lineRule="auto"/>
        <w:jc w:val="both"/>
      </w:pPr>
      <w:r w:rsidRPr="0057435D">
        <w:t>słup kompozytowy jest izolatorem – ograniczone niebezpieczeństwo porażenia prądem,</w:t>
      </w:r>
    </w:p>
    <w:p w:rsidR="0057435D" w:rsidRPr="0057435D" w:rsidRDefault="0057435D" w:rsidP="0057435D">
      <w:pPr>
        <w:numPr>
          <w:ilvl w:val="0"/>
          <w:numId w:val="5"/>
        </w:numPr>
        <w:suppressAutoHyphens w:val="0"/>
        <w:spacing w:before="120" w:after="120" w:line="276" w:lineRule="auto"/>
        <w:jc w:val="both"/>
      </w:pPr>
      <w:r w:rsidRPr="0057435D">
        <w:t xml:space="preserve">słupy dostępne w wielu kolorach. </w:t>
      </w:r>
    </w:p>
    <w:p w:rsidR="006B4224" w:rsidRDefault="006B4224" w:rsidP="0057435D">
      <w:pPr>
        <w:spacing w:before="120" w:after="120" w:line="276" w:lineRule="auto"/>
        <w:jc w:val="both"/>
        <w:rPr>
          <w:b/>
          <w:bCs/>
        </w:rPr>
      </w:pPr>
      <w:r w:rsidRPr="006B4224">
        <w:rPr>
          <w:b/>
          <w:bCs/>
        </w:rPr>
        <w:t xml:space="preserve">Więcej szczegółów znajdą Państwo na stronie internetowej </w:t>
      </w:r>
      <w:hyperlink r:id="rId5" w:history="1">
        <w:r w:rsidRPr="006B4224">
          <w:rPr>
            <w:rStyle w:val="Hipercze"/>
            <w:b/>
            <w:bCs/>
          </w:rPr>
          <w:t>www.slupydrogowe.eu</w:t>
        </w:r>
      </w:hyperlink>
    </w:p>
    <w:p w:rsidR="006B4224" w:rsidRDefault="006B4224" w:rsidP="0057435D">
      <w:pPr>
        <w:spacing w:before="120" w:after="120" w:line="276" w:lineRule="auto"/>
        <w:jc w:val="both"/>
        <w:rPr>
          <w:b/>
          <w:bCs/>
        </w:rPr>
      </w:pPr>
      <w:r>
        <w:rPr>
          <w:b/>
          <w:bCs/>
        </w:rPr>
        <w:t>Odpowiedź:</w:t>
      </w:r>
    </w:p>
    <w:p w:rsidR="0057435D" w:rsidRPr="006B4224" w:rsidRDefault="006B4224" w:rsidP="006B4224">
      <w:pPr>
        <w:spacing w:before="120" w:after="120" w:line="276" w:lineRule="auto"/>
        <w:jc w:val="both"/>
        <w:rPr>
          <w:bCs/>
        </w:rPr>
      </w:pPr>
      <w:r w:rsidRPr="006B4224">
        <w:rPr>
          <w:bCs/>
        </w:rPr>
        <w:t>Zamawiający dopuszcza zastosowanie słupa oświetleniowego z kompozytu, jako rozwiązanie równoważne, pod warunkiem zapewnienia wysokiej jakości producenta i wieloletniej gwarancji przekraczającej 3 lata.</w:t>
      </w:r>
    </w:p>
    <w:p w:rsidR="006B4224" w:rsidRDefault="006B4224" w:rsidP="0057435D">
      <w:pPr>
        <w:spacing w:before="120" w:after="240" w:line="276" w:lineRule="auto"/>
        <w:jc w:val="both"/>
        <w:rPr>
          <w:b/>
          <w:bCs/>
        </w:rPr>
      </w:pPr>
    </w:p>
    <w:p w:rsidR="006B4224" w:rsidRDefault="006B4224" w:rsidP="0057435D">
      <w:pPr>
        <w:spacing w:before="120" w:after="240" w:line="276" w:lineRule="auto"/>
        <w:jc w:val="both"/>
        <w:rPr>
          <w:b/>
          <w:bCs/>
        </w:rPr>
      </w:pPr>
    </w:p>
    <w:p w:rsidR="009D25FF" w:rsidRDefault="009D25FF" w:rsidP="0057435D">
      <w:pPr>
        <w:spacing w:before="120" w:after="240" w:line="276" w:lineRule="auto"/>
        <w:jc w:val="both"/>
        <w:rPr>
          <w:b/>
          <w:bCs/>
        </w:rPr>
      </w:pPr>
    </w:p>
    <w:p w:rsidR="0057435D" w:rsidRPr="0057435D" w:rsidRDefault="0057435D" w:rsidP="0057435D">
      <w:pPr>
        <w:spacing w:before="120" w:after="240" w:line="276" w:lineRule="auto"/>
        <w:jc w:val="both"/>
        <w:rPr>
          <w:b/>
          <w:bCs/>
        </w:rPr>
      </w:pPr>
      <w:r w:rsidRPr="0057435D">
        <w:rPr>
          <w:b/>
          <w:bCs/>
        </w:rPr>
        <w:lastRenderedPageBreak/>
        <w:t>PYTANIE NR 3</w:t>
      </w:r>
    </w:p>
    <w:p w:rsidR="0057435D" w:rsidRPr="0057435D" w:rsidRDefault="0057435D" w:rsidP="0057435D">
      <w:pPr>
        <w:spacing w:after="120" w:line="276" w:lineRule="auto"/>
        <w:jc w:val="both"/>
        <w:rPr>
          <w:b/>
          <w:bCs/>
        </w:rPr>
      </w:pPr>
      <w:r w:rsidRPr="0057435D">
        <w:rPr>
          <w:b/>
          <w:bCs/>
        </w:rPr>
        <w:t>Czy Inwestor, z uwagi na miejsce eksploatacji słupów oświetleniowych, przewiduje zastosowanie słupów cechujących się stopniem ochrony nie mniejszym niż IP44, które może ograniczyć dostęp osób trzecich do instalacji elektrycznej znajdującej się wewnątrz słupa?</w:t>
      </w:r>
    </w:p>
    <w:p w:rsidR="0057435D" w:rsidRPr="0057435D" w:rsidRDefault="0057435D" w:rsidP="0057435D">
      <w:pPr>
        <w:spacing w:line="276" w:lineRule="auto"/>
        <w:jc w:val="both"/>
        <w:rPr>
          <w:b/>
          <w:bCs/>
        </w:rPr>
      </w:pPr>
    </w:p>
    <w:p w:rsidR="0057435D" w:rsidRPr="0057435D" w:rsidRDefault="0057435D" w:rsidP="0057435D">
      <w:pPr>
        <w:spacing w:line="276" w:lineRule="auto"/>
        <w:jc w:val="both"/>
      </w:pPr>
      <w:r w:rsidRPr="0057435D">
        <w:t>IP 44 oznacza ochronę przed ciałami o wielkości ponad 1mm – np. cienkie narzędzie, cienki przewód, a także ochronę przed kroplami padającymi pod dowolnym kątem, ze wszystkich stron – np. deszcz.</w:t>
      </w:r>
    </w:p>
    <w:p w:rsidR="0057435D" w:rsidRDefault="006B4224" w:rsidP="0057435D">
      <w:pPr>
        <w:spacing w:before="120" w:after="120" w:line="276" w:lineRule="auto"/>
        <w:jc w:val="both"/>
        <w:rPr>
          <w:b/>
          <w:bCs/>
        </w:rPr>
      </w:pPr>
      <w:r>
        <w:rPr>
          <w:b/>
          <w:bCs/>
        </w:rPr>
        <w:t>Odpowiedź:</w:t>
      </w:r>
    </w:p>
    <w:p w:rsidR="006B4224" w:rsidRPr="006B4224" w:rsidRDefault="006B4224" w:rsidP="0057435D">
      <w:pPr>
        <w:spacing w:before="120" w:after="120" w:line="276" w:lineRule="auto"/>
        <w:jc w:val="both"/>
        <w:rPr>
          <w:bCs/>
        </w:rPr>
      </w:pPr>
      <w:r w:rsidRPr="006B4224">
        <w:rPr>
          <w:bCs/>
        </w:rPr>
        <w:t>Zamawiający dopuszcza zastosowanie słupów cechujących się podwyższonym stopniem ochrony.</w:t>
      </w:r>
    </w:p>
    <w:p w:rsidR="006B4224" w:rsidRPr="0057435D" w:rsidRDefault="006B4224" w:rsidP="0057435D">
      <w:pPr>
        <w:spacing w:before="120" w:after="120" w:line="276" w:lineRule="auto"/>
        <w:jc w:val="both"/>
        <w:rPr>
          <w:b/>
          <w:bCs/>
        </w:rPr>
      </w:pPr>
    </w:p>
    <w:p w:rsidR="0057435D" w:rsidRPr="0057435D" w:rsidRDefault="0057435D" w:rsidP="0057435D">
      <w:pPr>
        <w:spacing w:before="120" w:after="120" w:line="276" w:lineRule="auto"/>
        <w:jc w:val="both"/>
        <w:rPr>
          <w:b/>
          <w:bCs/>
        </w:rPr>
      </w:pPr>
      <w:r w:rsidRPr="0057435D">
        <w:rPr>
          <w:b/>
          <w:bCs/>
        </w:rPr>
        <w:t>PYTANIE NR 4</w:t>
      </w:r>
    </w:p>
    <w:p w:rsidR="0057435D" w:rsidRPr="0057435D" w:rsidRDefault="0057435D" w:rsidP="0057435D">
      <w:pPr>
        <w:spacing w:line="276" w:lineRule="auto"/>
        <w:jc w:val="both"/>
        <w:rPr>
          <w:b/>
          <w:bCs/>
        </w:rPr>
      </w:pPr>
      <w:r w:rsidRPr="0057435D">
        <w:rPr>
          <w:b/>
          <w:bCs/>
        </w:rPr>
        <w:t>Czy Zamawiający wyraża zgodę na zmianę zasady „jedynego kryterium najniższej ceny” na zastosowanie obok kryterium cenowego następujących kryteriów oceny ofert:</w:t>
      </w:r>
    </w:p>
    <w:p w:rsidR="0057435D" w:rsidRPr="0057435D" w:rsidRDefault="0057435D" w:rsidP="006B4224">
      <w:pPr>
        <w:spacing w:line="276" w:lineRule="auto"/>
      </w:pPr>
    </w:p>
    <w:p w:rsidR="0057435D" w:rsidRPr="0057435D" w:rsidRDefault="0057435D" w:rsidP="006B4224">
      <w:pPr>
        <w:spacing w:line="276" w:lineRule="auto"/>
        <w:rPr>
          <w:b/>
          <w:bCs/>
        </w:rPr>
      </w:pPr>
      <w:r w:rsidRPr="0057435D">
        <w:rPr>
          <w:b/>
          <w:bCs/>
        </w:rPr>
        <w:t>Kryterium I :</w:t>
      </w:r>
    </w:p>
    <w:p w:rsidR="0057435D" w:rsidRPr="0057435D" w:rsidRDefault="0057435D" w:rsidP="006B4224">
      <w:pPr>
        <w:spacing w:line="276" w:lineRule="auto"/>
      </w:pPr>
      <w:r w:rsidRPr="0057435D">
        <w:t>Kosztu eksploatacji słupa w skali roku</w:t>
      </w:r>
    </w:p>
    <w:p w:rsidR="0057435D" w:rsidRPr="0057435D" w:rsidRDefault="0057435D" w:rsidP="006B4224">
      <w:pPr>
        <w:spacing w:line="276" w:lineRule="auto"/>
        <w:ind w:left="708"/>
        <w:jc w:val="both"/>
      </w:pPr>
    </w:p>
    <w:p w:rsidR="0057435D" w:rsidRPr="0057435D" w:rsidRDefault="0057435D" w:rsidP="006B4224">
      <w:pPr>
        <w:spacing w:line="276" w:lineRule="auto"/>
        <w:jc w:val="both"/>
        <w:rPr>
          <w:b/>
          <w:bCs/>
        </w:rPr>
      </w:pPr>
      <w:r w:rsidRPr="0057435D">
        <w:rPr>
          <w:b/>
          <w:bCs/>
        </w:rPr>
        <w:t>Kryterium II :</w:t>
      </w:r>
    </w:p>
    <w:p w:rsidR="0057435D" w:rsidRPr="0057435D" w:rsidRDefault="0057435D" w:rsidP="006B4224">
      <w:pPr>
        <w:spacing w:before="120" w:after="120" w:line="276" w:lineRule="auto"/>
        <w:jc w:val="both"/>
        <w:rPr>
          <w:b/>
          <w:bCs/>
        </w:rPr>
      </w:pPr>
      <w:r w:rsidRPr="0057435D">
        <w:t>Oferowany okres gwarancji producenta słupa obejmująca gwarancję antykorozyjną na oferowany rodzaj słupa.</w:t>
      </w:r>
    </w:p>
    <w:p w:rsidR="006B4224" w:rsidRDefault="006B4224" w:rsidP="006B4224">
      <w:pPr>
        <w:spacing w:before="120" w:after="120" w:line="276" w:lineRule="auto"/>
        <w:jc w:val="both"/>
        <w:rPr>
          <w:b/>
          <w:bCs/>
        </w:rPr>
      </w:pPr>
      <w:r>
        <w:rPr>
          <w:b/>
          <w:bCs/>
        </w:rPr>
        <w:t>Odpowiedź:</w:t>
      </w:r>
    </w:p>
    <w:p w:rsidR="006B4224" w:rsidRPr="006B4224" w:rsidRDefault="006B4224" w:rsidP="006B4224">
      <w:pPr>
        <w:spacing w:before="120" w:after="120" w:line="276" w:lineRule="auto"/>
        <w:jc w:val="both"/>
        <w:rPr>
          <w:bCs/>
        </w:rPr>
      </w:pPr>
      <w:r w:rsidRPr="006B4224">
        <w:rPr>
          <w:bCs/>
        </w:rPr>
        <w:t xml:space="preserve">Zamawiający </w:t>
      </w:r>
      <w:r>
        <w:rPr>
          <w:bCs/>
        </w:rPr>
        <w:t>nie wyraża zgody na zmianę kryterium oceny ofert.</w:t>
      </w:r>
    </w:p>
    <w:p w:rsidR="0057435D" w:rsidRPr="0057435D" w:rsidRDefault="0057435D" w:rsidP="0057435D">
      <w:pPr>
        <w:spacing w:line="276" w:lineRule="auto"/>
        <w:jc w:val="both"/>
      </w:pPr>
    </w:p>
    <w:p w:rsidR="00D2428E" w:rsidRPr="0057435D" w:rsidRDefault="00D2428E" w:rsidP="005B6E82">
      <w:pPr>
        <w:suppressAutoHyphens w:val="0"/>
        <w:jc w:val="both"/>
        <w:rPr>
          <w:color w:val="000000"/>
        </w:rPr>
      </w:pPr>
    </w:p>
    <w:p w:rsidR="00D2428E" w:rsidRPr="0057435D" w:rsidRDefault="00D2428E" w:rsidP="005B6E82">
      <w:pPr>
        <w:suppressAutoHyphens w:val="0"/>
        <w:jc w:val="both"/>
        <w:rPr>
          <w:color w:val="000000"/>
        </w:rPr>
      </w:pPr>
    </w:p>
    <w:p w:rsidR="00D2428E" w:rsidRPr="0057435D" w:rsidRDefault="00917CD1" w:rsidP="00917CD1">
      <w:pPr>
        <w:suppressAutoHyphens w:val="0"/>
        <w:ind w:left="6521"/>
        <w:jc w:val="both"/>
        <w:rPr>
          <w:color w:val="000000"/>
        </w:rPr>
      </w:pPr>
      <w:r>
        <w:rPr>
          <w:color w:val="000000"/>
        </w:rPr>
        <w:t>Wójt Gminy Kłomnice mgr Adam Zając</w:t>
      </w:r>
    </w:p>
    <w:p w:rsidR="00D2428E" w:rsidRPr="0057435D" w:rsidRDefault="00D2428E" w:rsidP="005B6E82">
      <w:pPr>
        <w:suppressAutoHyphens w:val="0"/>
        <w:jc w:val="both"/>
        <w:rPr>
          <w:color w:val="000000"/>
        </w:rPr>
      </w:pPr>
    </w:p>
    <w:p w:rsidR="00D2428E" w:rsidRPr="0057435D" w:rsidRDefault="00D2428E" w:rsidP="005B6E82">
      <w:pPr>
        <w:suppressAutoHyphens w:val="0"/>
        <w:jc w:val="both"/>
        <w:rPr>
          <w:color w:val="000000"/>
        </w:rPr>
      </w:pPr>
    </w:p>
    <w:p w:rsidR="00D2428E" w:rsidRPr="0057435D" w:rsidRDefault="00D2428E" w:rsidP="005B6E82">
      <w:pPr>
        <w:suppressAutoHyphens w:val="0"/>
        <w:jc w:val="both"/>
        <w:rPr>
          <w:color w:val="000000"/>
        </w:rPr>
      </w:pPr>
    </w:p>
    <w:p w:rsidR="00D2428E" w:rsidRPr="0057435D" w:rsidRDefault="00D2428E" w:rsidP="005B6E82">
      <w:pPr>
        <w:suppressAutoHyphens w:val="0"/>
        <w:jc w:val="both"/>
        <w:rPr>
          <w:color w:val="000000"/>
        </w:rPr>
      </w:pPr>
    </w:p>
    <w:p w:rsidR="00D2428E" w:rsidRPr="0057435D" w:rsidRDefault="00D2428E" w:rsidP="005B6E82">
      <w:pPr>
        <w:suppressAutoHyphens w:val="0"/>
        <w:jc w:val="both"/>
        <w:rPr>
          <w:color w:val="000000"/>
        </w:rPr>
      </w:pPr>
    </w:p>
    <w:p w:rsidR="00D2428E" w:rsidRPr="0057435D" w:rsidRDefault="00D2428E" w:rsidP="005B6E82">
      <w:pPr>
        <w:suppressAutoHyphens w:val="0"/>
        <w:jc w:val="both"/>
        <w:rPr>
          <w:color w:val="000000"/>
        </w:rPr>
      </w:pPr>
    </w:p>
    <w:p w:rsidR="00D2428E" w:rsidRPr="0057435D" w:rsidRDefault="00D2428E" w:rsidP="005B6E82">
      <w:pPr>
        <w:suppressAutoHyphens w:val="0"/>
        <w:jc w:val="both"/>
        <w:rPr>
          <w:color w:val="000000"/>
        </w:rPr>
      </w:pPr>
      <w:bookmarkStart w:id="0" w:name="_GoBack"/>
      <w:bookmarkEnd w:id="0"/>
    </w:p>
    <w:p w:rsidR="00D2428E" w:rsidRPr="0057435D" w:rsidRDefault="00D2428E" w:rsidP="005B6E82">
      <w:pPr>
        <w:suppressAutoHyphens w:val="0"/>
        <w:jc w:val="both"/>
        <w:rPr>
          <w:color w:val="000000"/>
        </w:rPr>
      </w:pPr>
      <w:r w:rsidRPr="0057435D">
        <w:rPr>
          <w:color w:val="000000"/>
        </w:rPr>
        <w:t>Kopia</w:t>
      </w:r>
    </w:p>
    <w:p w:rsidR="00D2428E" w:rsidRPr="0057435D" w:rsidRDefault="00D2428E" w:rsidP="005B6E82">
      <w:pPr>
        <w:suppressAutoHyphens w:val="0"/>
        <w:jc w:val="both"/>
        <w:rPr>
          <w:color w:val="000000"/>
        </w:rPr>
      </w:pPr>
      <w:r w:rsidRPr="0057435D">
        <w:rPr>
          <w:color w:val="000000"/>
        </w:rPr>
        <w:t>a/a</w:t>
      </w:r>
    </w:p>
    <w:sectPr w:rsidR="00D2428E" w:rsidRPr="0057435D" w:rsidSect="0091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CE27808"/>
    <w:multiLevelType w:val="multilevel"/>
    <w:tmpl w:val="5D46C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5AF94D81"/>
    <w:multiLevelType w:val="hybridMultilevel"/>
    <w:tmpl w:val="48F67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A4364"/>
    <w:multiLevelType w:val="hybridMultilevel"/>
    <w:tmpl w:val="1FA8C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42218"/>
    <w:multiLevelType w:val="hybridMultilevel"/>
    <w:tmpl w:val="627CC734"/>
    <w:lvl w:ilvl="0" w:tplc="75268F2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82"/>
    <w:rsid w:val="000C2141"/>
    <w:rsid w:val="001C5DB9"/>
    <w:rsid w:val="002511D3"/>
    <w:rsid w:val="00251B78"/>
    <w:rsid w:val="00493B6E"/>
    <w:rsid w:val="0049435A"/>
    <w:rsid w:val="004A70A8"/>
    <w:rsid w:val="004E6B97"/>
    <w:rsid w:val="0057435D"/>
    <w:rsid w:val="005B6E82"/>
    <w:rsid w:val="006118D5"/>
    <w:rsid w:val="006B4224"/>
    <w:rsid w:val="006E3082"/>
    <w:rsid w:val="00874F2C"/>
    <w:rsid w:val="008933BD"/>
    <w:rsid w:val="009131B0"/>
    <w:rsid w:val="00917CD1"/>
    <w:rsid w:val="009D25FF"/>
    <w:rsid w:val="00B01DB6"/>
    <w:rsid w:val="00C50906"/>
    <w:rsid w:val="00D2428E"/>
    <w:rsid w:val="00E85146"/>
    <w:rsid w:val="00E97E3B"/>
    <w:rsid w:val="00F209E3"/>
    <w:rsid w:val="00F6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F65E1-1346-46CB-9B0B-79BFE6E2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E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9E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743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2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22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upydrogowe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3</cp:revision>
  <cp:lastPrinted>2014-07-23T10:19:00Z</cp:lastPrinted>
  <dcterms:created xsi:type="dcterms:W3CDTF">2014-07-23T10:20:00Z</dcterms:created>
  <dcterms:modified xsi:type="dcterms:W3CDTF">2014-07-23T10:56:00Z</dcterms:modified>
</cp:coreProperties>
</file>