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56" w:rsidRDefault="00FE5056">
      <w:pPr>
        <w:pStyle w:val="Normal0"/>
        <w:rPr>
          <w:shd w:val="clear" w:color="auto" w:fill="FFFFFF"/>
        </w:rPr>
      </w:pPr>
    </w:p>
    <w:p w:rsidR="00FE5056" w:rsidRDefault="00FE5056">
      <w:pPr>
        <w:pStyle w:val="Normal0"/>
        <w:rPr>
          <w:shd w:val="clear" w:color="auto" w:fill="FFFFFF"/>
        </w:rPr>
      </w:pPr>
    </w:p>
    <w:p w:rsidR="00FE5056" w:rsidRDefault="00FE5056">
      <w:pPr>
        <w:pStyle w:val="Normal0"/>
        <w:rPr>
          <w:shd w:val="clear" w:color="auto" w:fill="FFFFFF"/>
        </w:rPr>
      </w:pPr>
    </w:p>
    <w:p w:rsidR="00FE5056" w:rsidRDefault="00E40E87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b/>
          <w:sz w:val="20"/>
          <w:shd w:val="clear" w:color="auto" w:fill="FFFFFF"/>
        </w:rPr>
      </w:pPr>
      <w:r>
        <w:rPr>
          <w:rFonts w:ascii="Arial" w:hAnsi="Arial"/>
          <w:b/>
          <w:sz w:val="20"/>
          <w:shd w:val="clear" w:color="auto" w:fill="FFFFFF"/>
        </w:rPr>
        <w:t xml:space="preserve">Załącznik nr 3 do Uchwały nr 83/IX/19 z dnia </w:t>
      </w:r>
      <w:r>
        <w:rPr>
          <w:rFonts w:ascii="Arial" w:hAnsi="Arial"/>
          <w:b/>
          <w:sz w:val="20"/>
          <w:shd w:val="clear" w:color="auto" w:fill="FFFFFF"/>
        </w:rPr>
        <w:t>27.06.2019r.</w:t>
      </w:r>
    </w:p>
    <w:p w:rsidR="00FE5056" w:rsidRDefault="00FE5056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b/>
          <w:sz w:val="20"/>
          <w:shd w:val="clear" w:color="auto" w:fill="FFFFFF"/>
        </w:rPr>
      </w:pPr>
    </w:p>
    <w:p w:rsidR="00FE5056" w:rsidRDefault="00FE5056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b/>
          <w:sz w:val="20"/>
          <w:shd w:val="clear" w:color="auto" w:fill="FFFFFF"/>
        </w:rPr>
      </w:pPr>
    </w:p>
    <w:p w:rsidR="00FE5056" w:rsidRDefault="00E40E87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sz w:val="20"/>
          <w:shd w:val="clear" w:color="auto" w:fill="FFFFFF"/>
        </w:rPr>
      </w:pPr>
      <w:r>
        <w:rPr>
          <w:rFonts w:ascii="Arial" w:hAnsi="Arial"/>
          <w:b/>
          <w:sz w:val="20"/>
          <w:shd w:val="clear" w:color="auto" w:fill="FFFFFF"/>
        </w:rPr>
        <w:t>Objaśnienia przyjętych wartości do Wieloletniej Prognozy Finansowej Gminy Kłomnice na lata 2019-2029.</w:t>
      </w:r>
    </w:p>
    <w:p w:rsidR="00FE5056" w:rsidRDefault="00E40E87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z w:val="20"/>
          <w:shd w:val="clear" w:color="auto" w:fill="FFFFFF"/>
        </w:rPr>
        <w:t>Zgodnie ze zmianami w budżeci</w:t>
      </w:r>
      <w:r>
        <w:rPr>
          <w:rFonts w:ascii="Arial" w:hAnsi="Arial"/>
          <w:shd w:val="clear" w:color="auto" w:fill="FFFFFF"/>
        </w:rPr>
        <w:t xml:space="preserve">e w 2019 roku, dokonano następujących zmian w Wieloletniej Prognozie Finansowej Gminy Kłomnice na lata </w:t>
      </w:r>
      <w:r>
        <w:rPr>
          <w:rFonts w:ascii="Arial" w:hAnsi="Arial"/>
          <w:shd w:val="clear" w:color="auto" w:fill="FFFFFF"/>
        </w:rPr>
        <w:t>2019-2029: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0"/>
        <w:gridCol w:w="4290"/>
      </w:tblGrid>
      <w:tr w:rsidR="00FE5056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b/>
                <w:sz w:val="20"/>
                <w:shd w:val="clear" w:color="auto" w:fill="FFFFFF"/>
              </w:rPr>
              <w:t>Zwiększenie dochodów w 2019 r.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4 245 061,61 zł</w:t>
            </w:r>
          </w:p>
        </w:tc>
      </w:tr>
      <w:tr w:rsidR="00FE5056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FE5056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</w:p>
        </w:tc>
      </w:tr>
      <w:tr w:rsidR="00FE5056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Zwiększenie dochodów bieżących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584 755,35 zł</w:t>
            </w:r>
          </w:p>
        </w:tc>
      </w:tr>
      <w:tr w:rsidR="00FE5056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Zwiększenie dochodów majątkowych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3 660 306,26 zł</w:t>
            </w:r>
          </w:p>
        </w:tc>
      </w:tr>
      <w:tr w:rsidR="00FE5056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b/>
                <w:sz w:val="20"/>
                <w:shd w:val="clear" w:color="auto" w:fill="FFFFFF"/>
              </w:rPr>
              <w:t>Zwiększenie wydatków w 2019 r.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4 245 061,61 zł</w:t>
            </w:r>
          </w:p>
        </w:tc>
      </w:tr>
      <w:tr w:rsidR="00FE5056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FE5056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</w:p>
        </w:tc>
      </w:tr>
      <w:tr w:rsidR="00FE5056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Zwiększenie wydatków bieżących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383 567,49 zł</w:t>
            </w:r>
          </w:p>
        </w:tc>
      </w:tr>
      <w:tr w:rsidR="00FE5056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Zwiększenie wydatków majątkowych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3 861 494,12 zł</w:t>
            </w:r>
          </w:p>
        </w:tc>
      </w:tr>
      <w:tr w:rsidR="00FE5056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b/>
                <w:sz w:val="20"/>
                <w:shd w:val="clear" w:color="auto" w:fill="FFFFFF"/>
              </w:rPr>
              <w:t>Nadwyżka (plan) po zmianach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56" w:rsidRDefault="00E40E87">
            <w:pPr>
              <w:pStyle w:val="Normal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sz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hd w:val="clear" w:color="auto" w:fill="FFFFFF"/>
              </w:rPr>
              <w:t>3 887 419,00 zł</w:t>
            </w:r>
          </w:p>
        </w:tc>
      </w:tr>
    </w:tbl>
    <w:p w:rsidR="00FE5056" w:rsidRDefault="00FE5056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/>
          <w:shd w:val="clear" w:color="auto" w:fill="FFFFFF"/>
        </w:rPr>
      </w:pPr>
    </w:p>
    <w:p w:rsidR="00FE5056" w:rsidRDefault="00E40E87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Dokonano zmian w zakresie następujących przedsięwzięć:</w:t>
      </w:r>
    </w:p>
    <w:p w:rsidR="00FE5056" w:rsidRDefault="00E40E87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ab/>
        <w:t>1) Budowa Otwartej Strefy Aktywności w miejscowości Rzerzęczyce;</w:t>
      </w:r>
    </w:p>
    <w:p w:rsidR="00FE5056" w:rsidRDefault="00E40E87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ab/>
        <w:t xml:space="preserve">2) Rewitalizacja placu </w:t>
      </w:r>
      <w:r>
        <w:rPr>
          <w:rFonts w:ascii="Arial" w:hAnsi="Arial"/>
          <w:shd w:val="clear" w:color="auto" w:fill="FFFFFF"/>
        </w:rPr>
        <w:t>w centrum Kłomnic (Pasternik).</w:t>
      </w:r>
    </w:p>
    <w:p w:rsidR="00FE5056" w:rsidRDefault="00E40E87">
      <w:pPr>
        <w:pStyle w:val="Normal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Pełen zakres zmian obrazują załączniki nr 1 i 2 do niniejszej uchwały.</w:t>
      </w:r>
    </w:p>
    <w:p w:rsidR="00FE5056" w:rsidRDefault="00FE5056">
      <w:pPr>
        <w:pStyle w:val="Normal0"/>
        <w:rPr>
          <w:shd w:val="clear" w:color="auto" w:fill="FFFFFF"/>
        </w:rPr>
      </w:pPr>
    </w:p>
    <w:p w:rsidR="00FE5056" w:rsidRDefault="00FE5056">
      <w:pPr>
        <w:pStyle w:val="Normal0"/>
        <w:rPr>
          <w:shd w:val="clear" w:color="auto" w:fill="FFFFFF"/>
        </w:rPr>
      </w:pPr>
    </w:p>
    <w:p w:rsidR="00FE5056" w:rsidRDefault="00FE5056">
      <w:pPr>
        <w:pStyle w:val="Normal0"/>
        <w:rPr>
          <w:shd w:val="clear" w:color="auto" w:fill="FFFFFF"/>
        </w:rPr>
      </w:pPr>
    </w:p>
    <w:p w:rsidR="00FE5056" w:rsidRDefault="00E40E87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sectPr w:rsidR="00FE5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0E87">
      <w:r>
        <w:separator/>
      </w:r>
    </w:p>
  </w:endnote>
  <w:endnote w:type="continuationSeparator" w:id="0">
    <w:p w:rsidR="00000000" w:rsidRDefault="00E4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87" w:rsidRDefault="00E40E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56" w:rsidRDefault="00FE5056">
    <w:pPr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87" w:rsidRDefault="00E40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0E87">
      <w:r>
        <w:separator/>
      </w:r>
    </w:p>
  </w:footnote>
  <w:footnote w:type="continuationSeparator" w:id="0">
    <w:p w:rsidR="00000000" w:rsidRDefault="00E4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87" w:rsidRDefault="00E40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87" w:rsidRDefault="00E40E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87" w:rsidRDefault="00E40E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056"/>
    <w:rsid w:val="00E40E87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1DF761E0-DCD7-4D8A-A46F-C74C8168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unhideWhenUsed/>
    <w:rsid w:val="00E40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E8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40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0E8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Kłomnice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83/IX/2019 z dnia 27 czerwca 2019 r.</dc:title>
  <dc:subject>w sprawie zmian Wieloletniej Prognozy Finansowej Gminy Kłomnice na lata 2019-2029.</dc:subject>
  <dc:creator>infor</dc:creator>
  <cp:lastModifiedBy>Paweł Wysocki</cp:lastModifiedBy>
  <cp:revision>2</cp:revision>
  <dcterms:created xsi:type="dcterms:W3CDTF">2019-07-05T13:31:00Z</dcterms:created>
  <dcterms:modified xsi:type="dcterms:W3CDTF">2019-07-05T11:32:00Z</dcterms:modified>
  <cp:category>Akt prawny</cp:category>
</cp:coreProperties>
</file>